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92" w:rsidRPr="002021E4" w:rsidRDefault="004B1492" w:rsidP="000313B4">
      <w:pPr>
        <w:ind w:left="6372" w:firstLine="708"/>
        <w:jc w:val="right"/>
        <w:rPr>
          <w:b/>
          <w:bCs/>
          <w:i/>
          <w:sz w:val="24"/>
          <w:szCs w:val="24"/>
          <w:lang w:val="en-US"/>
        </w:rPr>
      </w:pPr>
      <w:r>
        <w:rPr>
          <w:b/>
          <w:bCs/>
          <w:i/>
          <w:sz w:val="24"/>
          <w:szCs w:val="24"/>
          <w:lang w:val="en-US"/>
        </w:rPr>
        <w:t xml:space="preserve">           </w:t>
      </w:r>
      <w:r w:rsidR="00B56822">
        <w:rPr>
          <w:b/>
          <w:bCs/>
          <w:i/>
          <w:sz w:val="24"/>
          <w:szCs w:val="24"/>
          <w:lang w:val="bg-BG"/>
        </w:rPr>
        <w:t>Приложение</w:t>
      </w:r>
      <w:r>
        <w:rPr>
          <w:b/>
          <w:bCs/>
          <w:i/>
          <w:sz w:val="24"/>
          <w:szCs w:val="24"/>
          <w:lang w:val="bg-BG"/>
        </w:rPr>
        <w:t>№</w:t>
      </w:r>
      <w:r>
        <w:rPr>
          <w:b/>
          <w:bCs/>
          <w:i/>
          <w:sz w:val="24"/>
          <w:szCs w:val="24"/>
          <w:lang w:val="en-US"/>
        </w:rPr>
        <w:t>4</w:t>
      </w:r>
    </w:p>
    <w:p w:rsidR="004B1492" w:rsidRDefault="004B1492" w:rsidP="000313B4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ОБРАЗЕЦ!</w:t>
      </w:r>
    </w:p>
    <w:p w:rsidR="004B1492" w:rsidRDefault="004B1492" w:rsidP="004B1492">
      <w:pPr>
        <w:shd w:val="clear" w:color="auto" w:fill="FFFFFF"/>
        <w:ind w:left="7164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4B1492" w:rsidRDefault="004B1492" w:rsidP="000313B4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4B1492" w:rsidRDefault="004B1492" w:rsidP="000313B4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„БДЖ –ПЪТНИЧЕСКИ ПРЕВОЗИ” ЕООД</w:t>
      </w:r>
    </w:p>
    <w:p w:rsidR="004B1492" w:rsidRDefault="004B1492" w:rsidP="000313B4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 xml:space="preserve"> ГР. СОФИЯ 1080</w:t>
      </w:r>
    </w:p>
    <w:p w:rsidR="004B1492" w:rsidRDefault="004B1492" w:rsidP="000313B4">
      <w:pPr>
        <w:shd w:val="clear" w:color="auto" w:fill="FFFFFF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УЛ. "ИВАН ВАЗОВ" № 3 </w:t>
      </w:r>
    </w:p>
    <w:p w:rsidR="004B1492" w:rsidRDefault="004B1492" w:rsidP="004B1492">
      <w:pPr>
        <w:ind w:left="5760" w:firstLine="720"/>
        <w:rPr>
          <w:b/>
          <w:sz w:val="24"/>
          <w:szCs w:val="24"/>
          <w:lang w:val="bg-BG"/>
        </w:rPr>
      </w:pPr>
    </w:p>
    <w:p w:rsidR="004B1492" w:rsidRDefault="004B1492" w:rsidP="004B1492">
      <w:pPr>
        <w:rPr>
          <w:b/>
          <w:sz w:val="24"/>
          <w:szCs w:val="24"/>
          <w:lang w:val="bg-BG"/>
        </w:rPr>
      </w:pPr>
    </w:p>
    <w:p w:rsidR="004B1492" w:rsidRDefault="004B1492" w:rsidP="004B1492">
      <w:pPr>
        <w:spacing w:line="360" w:lineRule="auto"/>
        <w:ind w:right="-79"/>
        <w:jc w:val="center"/>
        <w:rPr>
          <w:b/>
          <w:bCs/>
          <w:spacing w:val="-3"/>
          <w:sz w:val="24"/>
          <w:szCs w:val="24"/>
          <w:lang w:val="bg-BG"/>
        </w:rPr>
      </w:pPr>
      <w:r>
        <w:rPr>
          <w:b/>
          <w:bCs/>
          <w:spacing w:val="-3"/>
          <w:sz w:val="24"/>
          <w:szCs w:val="24"/>
          <w:lang w:val="bg-BG"/>
        </w:rPr>
        <w:t>ТЕХНИЧЕСКО ПРЕДЛОЖЕНИЕ</w:t>
      </w:r>
    </w:p>
    <w:p w:rsidR="004B1492" w:rsidRDefault="004B1492" w:rsidP="004B1492">
      <w:pPr>
        <w:ind w:firstLine="708"/>
        <w:jc w:val="center"/>
        <w:rPr>
          <w:b/>
          <w:bCs/>
          <w:i/>
          <w:spacing w:val="2"/>
          <w:sz w:val="24"/>
          <w:szCs w:val="24"/>
          <w:lang w:val="en-US"/>
        </w:rPr>
      </w:pPr>
      <w:r>
        <w:rPr>
          <w:b/>
          <w:bCs/>
          <w:i/>
          <w:spacing w:val="2"/>
          <w:sz w:val="24"/>
          <w:szCs w:val="24"/>
          <w:lang w:val="bg-BG"/>
        </w:rPr>
        <w:t>За участие в обществена поръчка с предмет:</w:t>
      </w:r>
    </w:p>
    <w:p w:rsidR="00FE7594" w:rsidRPr="00FE7594" w:rsidRDefault="00FE7594" w:rsidP="004B1492">
      <w:pPr>
        <w:ind w:firstLine="708"/>
        <w:jc w:val="center"/>
        <w:rPr>
          <w:b/>
          <w:bCs/>
          <w:i/>
          <w:spacing w:val="2"/>
          <w:sz w:val="24"/>
          <w:szCs w:val="24"/>
          <w:lang w:val="en-US"/>
        </w:rPr>
      </w:pPr>
      <w:r w:rsidRPr="00FE7594">
        <w:rPr>
          <w:sz w:val="24"/>
          <w:szCs w:val="24"/>
        </w:rPr>
        <w:t>„</w:t>
      </w:r>
      <w:proofErr w:type="spellStart"/>
      <w:r w:rsidRPr="00FE7594">
        <w:rPr>
          <w:b/>
          <w:sz w:val="24"/>
          <w:szCs w:val="24"/>
        </w:rPr>
        <w:t>Бизнес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анализ</w:t>
      </w:r>
      <w:proofErr w:type="spellEnd"/>
      <w:r w:rsidRPr="00FE7594">
        <w:rPr>
          <w:b/>
          <w:sz w:val="24"/>
          <w:szCs w:val="24"/>
        </w:rPr>
        <w:t xml:space="preserve"> и </w:t>
      </w:r>
      <w:proofErr w:type="spellStart"/>
      <w:r w:rsidRPr="00FE7594">
        <w:rPr>
          <w:b/>
          <w:sz w:val="24"/>
          <w:szCs w:val="24"/>
        </w:rPr>
        <w:t>дизайн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на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решение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за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изграждане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на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централизирана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информационна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система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за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управление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на</w:t>
      </w:r>
      <w:proofErr w:type="spellEnd"/>
      <w:r w:rsidRPr="00FE7594">
        <w:rPr>
          <w:b/>
          <w:sz w:val="24"/>
          <w:szCs w:val="24"/>
        </w:rPr>
        <w:t xml:space="preserve"> „БДЖ – </w:t>
      </w:r>
      <w:proofErr w:type="spellStart"/>
      <w:r w:rsidRPr="00FE7594">
        <w:rPr>
          <w:b/>
          <w:sz w:val="24"/>
          <w:szCs w:val="24"/>
        </w:rPr>
        <w:t>Пътнически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превози</w:t>
      </w:r>
      <w:proofErr w:type="spellEnd"/>
      <w:proofErr w:type="gramStart"/>
      <w:r w:rsidRPr="00FE7594">
        <w:rPr>
          <w:b/>
          <w:sz w:val="24"/>
          <w:szCs w:val="24"/>
        </w:rPr>
        <w:t>“ ЕООД</w:t>
      </w:r>
      <w:proofErr w:type="gramEnd"/>
      <w:r w:rsidRPr="00FE7594">
        <w:rPr>
          <w:b/>
          <w:sz w:val="24"/>
          <w:szCs w:val="24"/>
        </w:rPr>
        <w:t>” (</w:t>
      </w:r>
      <w:r w:rsidRPr="00FE7594">
        <w:rPr>
          <w:b/>
          <w:sz w:val="24"/>
          <w:szCs w:val="24"/>
          <w:lang w:val="en-US"/>
        </w:rPr>
        <w:t>Entire</w:t>
      </w:r>
      <w:r w:rsidRPr="00FE7594">
        <w:rPr>
          <w:b/>
          <w:sz w:val="24"/>
          <w:szCs w:val="24"/>
        </w:rPr>
        <w:t xml:space="preserve"> </w:t>
      </w:r>
      <w:r w:rsidRPr="00FE7594">
        <w:rPr>
          <w:b/>
          <w:sz w:val="24"/>
          <w:szCs w:val="24"/>
          <w:lang w:val="en-US"/>
        </w:rPr>
        <w:t>Resource</w:t>
      </w:r>
      <w:r w:rsidRPr="00FE7594">
        <w:rPr>
          <w:b/>
          <w:sz w:val="24"/>
          <w:szCs w:val="24"/>
        </w:rPr>
        <w:t xml:space="preserve"> </w:t>
      </w:r>
      <w:r w:rsidRPr="00FE7594">
        <w:rPr>
          <w:b/>
          <w:sz w:val="24"/>
          <w:szCs w:val="24"/>
          <w:lang w:val="en-US"/>
        </w:rPr>
        <w:t>Planning</w:t>
      </w:r>
      <w:r w:rsidRPr="00FE7594">
        <w:rPr>
          <w:b/>
          <w:sz w:val="24"/>
          <w:szCs w:val="24"/>
        </w:rPr>
        <w:t>)</w:t>
      </w:r>
      <w:r w:rsidRPr="00FE7594">
        <w:rPr>
          <w:sz w:val="24"/>
          <w:szCs w:val="24"/>
        </w:rPr>
        <w:t>”</w:t>
      </w:r>
    </w:p>
    <w:p w:rsidR="004B1492" w:rsidRPr="006F5B98" w:rsidRDefault="004B1492" w:rsidP="004B1492">
      <w:pPr>
        <w:pStyle w:val="BodyText"/>
        <w:ind w:firstLine="567"/>
        <w:jc w:val="center"/>
        <w:rPr>
          <w:szCs w:val="24"/>
          <w:lang w:val="en-US"/>
        </w:rPr>
      </w:pPr>
    </w:p>
    <w:p w:rsidR="004B1492" w:rsidRDefault="004B1492" w:rsidP="004B1492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............................................/</w:t>
      </w:r>
      <w:r>
        <w:rPr>
          <w:i/>
          <w:sz w:val="24"/>
          <w:szCs w:val="24"/>
          <w:lang w:val="bg-BG"/>
        </w:rPr>
        <w:t>наименование</w:t>
      </w:r>
      <w:r>
        <w:rPr>
          <w:i/>
          <w:color w:val="FFFFFF"/>
          <w:sz w:val="24"/>
          <w:szCs w:val="24"/>
          <w:lang w:val="bg-BG"/>
        </w:rPr>
        <w:t>.</w:t>
      </w:r>
      <w:r>
        <w:rPr>
          <w:i/>
          <w:sz w:val="24"/>
          <w:szCs w:val="24"/>
          <w:lang w:val="bg-BG"/>
        </w:rPr>
        <w:t>на</w:t>
      </w:r>
      <w:r>
        <w:rPr>
          <w:i/>
          <w:color w:val="FFFFFF"/>
          <w:sz w:val="24"/>
          <w:szCs w:val="24"/>
          <w:lang w:val="bg-BG"/>
        </w:rPr>
        <w:t>.</w:t>
      </w:r>
      <w:r>
        <w:rPr>
          <w:i/>
          <w:sz w:val="24"/>
          <w:szCs w:val="24"/>
          <w:lang w:val="bg-BG"/>
        </w:rPr>
        <w:t>участника</w:t>
      </w:r>
      <w:r>
        <w:rPr>
          <w:sz w:val="24"/>
          <w:szCs w:val="24"/>
          <w:lang w:val="bg-BG"/>
        </w:rPr>
        <w:t>/,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с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БУЛСТАТ/ЕИК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................................ ..................., регистрирано в ...........…..............................., регистрация по ДДС: …........................................., със седалище и адрес на управление …........................ ................................................................................................., адрес за кореспонденция: …………………………………………...........................................................................................</w:t>
      </w:r>
    </w:p>
    <w:p w:rsidR="004B1492" w:rsidRDefault="004B1492" w:rsidP="004B149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 за контакт: …………………..., факс: ……………….., </w:t>
      </w:r>
      <w:proofErr w:type="spellStart"/>
      <w:r>
        <w:rPr>
          <w:sz w:val="24"/>
          <w:szCs w:val="24"/>
          <w:lang w:val="bg-BG"/>
        </w:rPr>
        <w:t>e-mail</w:t>
      </w:r>
      <w:proofErr w:type="spellEnd"/>
      <w:r>
        <w:rPr>
          <w:sz w:val="24"/>
          <w:szCs w:val="24"/>
          <w:lang w:val="bg-BG"/>
        </w:rPr>
        <w:t>:………………….........</w:t>
      </w:r>
    </w:p>
    <w:p w:rsidR="004B1492" w:rsidRDefault="004B1492" w:rsidP="004B149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Представлявано от……………………………………………..…/</w:t>
      </w:r>
      <w:r>
        <w:rPr>
          <w:i/>
          <w:sz w:val="24"/>
          <w:szCs w:val="24"/>
          <w:lang w:val="bg-BG"/>
        </w:rPr>
        <w:t>трите имена</w:t>
      </w:r>
      <w:r>
        <w:rPr>
          <w:sz w:val="24"/>
          <w:szCs w:val="24"/>
          <w:lang w:val="bg-BG"/>
        </w:rPr>
        <w:t>/ в качеството на ………………………………………………./длъжност, или друго качество/</w:t>
      </w:r>
    </w:p>
    <w:p w:rsidR="004B1492" w:rsidRPr="00B21168" w:rsidRDefault="004B1492" w:rsidP="004B1492">
      <w:pPr>
        <w:jc w:val="both"/>
        <w:rPr>
          <w:sz w:val="24"/>
          <w:szCs w:val="24"/>
          <w:lang w:val="en-US"/>
        </w:rPr>
      </w:pPr>
    </w:p>
    <w:p w:rsidR="004B1492" w:rsidRPr="00165985" w:rsidRDefault="004B1492" w:rsidP="004B1492">
      <w:pPr>
        <w:ind w:firstLine="567"/>
        <w:rPr>
          <w:b/>
          <w:bCs/>
          <w:sz w:val="24"/>
          <w:szCs w:val="24"/>
          <w:lang w:val="ru-RU"/>
        </w:rPr>
      </w:pPr>
      <w:r w:rsidRPr="00165985">
        <w:rPr>
          <w:b/>
          <w:bCs/>
          <w:sz w:val="24"/>
          <w:szCs w:val="24"/>
          <w:lang w:val="ru-RU"/>
        </w:rPr>
        <w:t>УВАЖАЕМИ  ГОСПОДИН УПРАВИТЕЛ,</w:t>
      </w:r>
    </w:p>
    <w:p w:rsidR="004B1492" w:rsidRPr="00165985" w:rsidRDefault="004B1492" w:rsidP="004B1492">
      <w:pPr>
        <w:pStyle w:val="BodyText"/>
        <w:ind w:firstLine="567"/>
        <w:rPr>
          <w:szCs w:val="24"/>
          <w:lang w:val="ru-RU"/>
        </w:rPr>
      </w:pPr>
    </w:p>
    <w:p w:rsidR="00FE7594" w:rsidRPr="00FE7594" w:rsidRDefault="00FE7594" w:rsidP="00683600">
      <w:pPr>
        <w:jc w:val="both"/>
        <w:rPr>
          <w:b/>
          <w:bCs/>
          <w:i/>
          <w:spacing w:val="2"/>
          <w:sz w:val="24"/>
          <w:szCs w:val="24"/>
          <w:lang w:val="en-US"/>
        </w:rPr>
      </w:pPr>
      <w:r>
        <w:rPr>
          <w:szCs w:val="24"/>
        </w:rPr>
        <w:t xml:space="preserve">           </w:t>
      </w:r>
      <w:r w:rsidR="004B1492" w:rsidRPr="00FE7594">
        <w:rPr>
          <w:sz w:val="24"/>
          <w:szCs w:val="24"/>
        </w:rPr>
        <w:t>П</w:t>
      </w:r>
      <w:proofErr w:type="spellStart"/>
      <w:r w:rsidR="004B1492" w:rsidRPr="00FE7594">
        <w:rPr>
          <w:sz w:val="24"/>
          <w:szCs w:val="24"/>
          <w:lang w:val="en-US"/>
        </w:rPr>
        <w:t>редставяме</w:t>
      </w:r>
      <w:proofErr w:type="spellEnd"/>
      <w:r w:rsidR="004B1492" w:rsidRPr="00FE7594">
        <w:rPr>
          <w:sz w:val="24"/>
          <w:szCs w:val="24"/>
          <w:lang w:val="en-US"/>
        </w:rPr>
        <w:t xml:space="preserve"> </w:t>
      </w:r>
      <w:proofErr w:type="spellStart"/>
      <w:r w:rsidR="004B1492" w:rsidRPr="00FE7594">
        <w:rPr>
          <w:sz w:val="24"/>
          <w:szCs w:val="24"/>
          <w:lang w:val="en-US"/>
        </w:rPr>
        <w:t>нашето</w:t>
      </w:r>
      <w:proofErr w:type="spellEnd"/>
      <w:r w:rsidR="004B1492" w:rsidRPr="00FE7594">
        <w:rPr>
          <w:sz w:val="24"/>
          <w:szCs w:val="24"/>
          <w:lang w:val="en-US"/>
        </w:rPr>
        <w:t xml:space="preserve"> </w:t>
      </w:r>
      <w:proofErr w:type="spellStart"/>
      <w:r w:rsidR="004B1492" w:rsidRPr="00FE7594">
        <w:rPr>
          <w:sz w:val="24"/>
          <w:szCs w:val="24"/>
        </w:rPr>
        <w:t>техническо</w:t>
      </w:r>
      <w:proofErr w:type="spellEnd"/>
      <w:r w:rsidR="004B1492" w:rsidRPr="00FE7594">
        <w:rPr>
          <w:sz w:val="24"/>
          <w:szCs w:val="24"/>
        </w:rPr>
        <w:t xml:space="preserve"> </w:t>
      </w:r>
      <w:proofErr w:type="spellStart"/>
      <w:r w:rsidR="004B1492" w:rsidRPr="00FE7594">
        <w:rPr>
          <w:sz w:val="24"/>
          <w:szCs w:val="24"/>
          <w:lang w:val="en-US"/>
        </w:rPr>
        <w:t>предложение</w:t>
      </w:r>
      <w:proofErr w:type="spellEnd"/>
      <w:r w:rsidR="004B1492" w:rsidRPr="00FE7594">
        <w:rPr>
          <w:sz w:val="24"/>
          <w:szCs w:val="24"/>
          <w:lang w:val="en-US"/>
        </w:rPr>
        <w:t xml:space="preserve"> </w:t>
      </w:r>
      <w:proofErr w:type="spellStart"/>
      <w:r w:rsidR="004B1492" w:rsidRPr="00FE7594">
        <w:rPr>
          <w:sz w:val="24"/>
          <w:szCs w:val="24"/>
          <w:lang w:val="en-US"/>
        </w:rPr>
        <w:t>за</w:t>
      </w:r>
      <w:proofErr w:type="spellEnd"/>
      <w:r w:rsidR="004B1492" w:rsidRPr="00FE7594">
        <w:rPr>
          <w:sz w:val="24"/>
          <w:szCs w:val="24"/>
          <w:lang w:val="en-US"/>
        </w:rPr>
        <w:t xml:space="preserve"> </w:t>
      </w:r>
      <w:proofErr w:type="spellStart"/>
      <w:r w:rsidR="004B1492" w:rsidRPr="00FE7594">
        <w:rPr>
          <w:sz w:val="24"/>
          <w:szCs w:val="24"/>
          <w:lang w:val="en-US"/>
        </w:rPr>
        <w:t>изпълнение</w:t>
      </w:r>
      <w:proofErr w:type="spellEnd"/>
      <w:r w:rsidR="004B1492" w:rsidRPr="00FE7594">
        <w:rPr>
          <w:sz w:val="24"/>
          <w:szCs w:val="24"/>
        </w:rPr>
        <w:t xml:space="preserve"> </w:t>
      </w:r>
      <w:proofErr w:type="spellStart"/>
      <w:r w:rsidR="004B1492" w:rsidRPr="00FE7594">
        <w:rPr>
          <w:sz w:val="24"/>
          <w:szCs w:val="24"/>
        </w:rPr>
        <w:t>на</w:t>
      </w:r>
      <w:proofErr w:type="spellEnd"/>
      <w:r w:rsidR="004B1492" w:rsidRPr="00FE7594">
        <w:rPr>
          <w:sz w:val="24"/>
          <w:szCs w:val="24"/>
          <w:lang w:val="ru-RU"/>
        </w:rPr>
        <w:t xml:space="preserve"> обявената от Вас обществена поръчка с предмет:</w:t>
      </w:r>
      <w:r w:rsidRPr="00FE7594">
        <w:rPr>
          <w:sz w:val="24"/>
          <w:szCs w:val="24"/>
        </w:rPr>
        <w:t xml:space="preserve"> „</w:t>
      </w:r>
      <w:proofErr w:type="spellStart"/>
      <w:r w:rsidRPr="00FE7594">
        <w:rPr>
          <w:b/>
          <w:sz w:val="24"/>
          <w:szCs w:val="24"/>
        </w:rPr>
        <w:t>Бизнес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анализ</w:t>
      </w:r>
      <w:proofErr w:type="spellEnd"/>
      <w:r w:rsidRPr="00FE7594">
        <w:rPr>
          <w:b/>
          <w:sz w:val="24"/>
          <w:szCs w:val="24"/>
        </w:rPr>
        <w:t xml:space="preserve"> и </w:t>
      </w:r>
      <w:proofErr w:type="spellStart"/>
      <w:r w:rsidRPr="00FE7594">
        <w:rPr>
          <w:b/>
          <w:sz w:val="24"/>
          <w:szCs w:val="24"/>
        </w:rPr>
        <w:t>дизайн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на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решение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за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изграждане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на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централизирана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информационна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система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за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управление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на</w:t>
      </w:r>
      <w:proofErr w:type="spellEnd"/>
      <w:r w:rsidRPr="00FE7594">
        <w:rPr>
          <w:b/>
          <w:sz w:val="24"/>
          <w:szCs w:val="24"/>
        </w:rPr>
        <w:t xml:space="preserve"> „БДЖ – </w:t>
      </w:r>
      <w:proofErr w:type="spellStart"/>
      <w:r w:rsidRPr="00FE7594">
        <w:rPr>
          <w:b/>
          <w:sz w:val="24"/>
          <w:szCs w:val="24"/>
        </w:rPr>
        <w:t>Пътнически</w:t>
      </w:r>
      <w:proofErr w:type="spellEnd"/>
      <w:r w:rsidRPr="00FE7594">
        <w:rPr>
          <w:b/>
          <w:sz w:val="24"/>
          <w:szCs w:val="24"/>
        </w:rPr>
        <w:t xml:space="preserve"> </w:t>
      </w:r>
      <w:proofErr w:type="spellStart"/>
      <w:r w:rsidRPr="00FE7594">
        <w:rPr>
          <w:b/>
          <w:sz w:val="24"/>
          <w:szCs w:val="24"/>
        </w:rPr>
        <w:t>превози</w:t>
      </w:r>
      <w:proofErr w:type="spellEnd"/>
      <w:proofErr w:type="gramStart"/>
      <w:r w:rsidRPr="00FE7594">
        <w:rPr>
          <w:b/>
          <w:sz w:val="24"/>
          <w:szCs w:val="24"/>
        </w:rPr>
        <w:t>“ ЕООД</w:t>
      </w:r>
      <w:proofErr w:type="gramEnd"/>
      <w:r w:rsidRPr="00FE7594">
        <w:rPr>
          <w:b/>
          <w:sz w:val="24"/>
          <w:szCs w:val="24"/>
        </w:rPr>
        <w:t>” (</w:t>
      </w:r>
      <w:r w:rsidRPr="00FE7594">
        <w:rPr>
          <w:b/>
          <w:sz w:val="24"/>
          <w:szCs w:val="24"/>
          <w:lang w:val="en-US"/>
        </w:rPr>
        <w:t>Entire</w:t>
      </w:r>
      <w:r w:rsidRPr="00FE7594">
        <w:rPr>
          <w:b/>
          <w:sz w:val="24"/>
          <w:szCs w:val="24"/>
        </w:rPr>
        <w:t xml:space="preserve"> </w:t>
      </w:r>
      <w:r w:rsidRPr="00FE7594">
        <w:rPr>
          <w:b/>
          <w:sz w:val="24"/>
          <w:szCs w:val="24"/>
          <w:lang w:val="en-US"/>
        </w:rPr>
        <w:t>Resource</w:t>
      </w:r>
      <w:r w:rsidRPr="00FE7594">
        <w:rPr>
          <w:b/>
          <w:sz w:val="24"/>
          <w:szCs w:val="24"/>
        </w:rPr>
        <w:t xml:space="preserve"> </w:t>
      </w:r>
      <w:r w:rsidRPr="00FE7594">
        <w:rPr>
          <w:b/>
          <w:sz w:val="24"/>
          <w:szCs w:val="24"/>
          <w:lang w:val="en-US"/>
        </w:rPr>
        <w:t>Planning</w:t>
      </w:r>
      <w:r w:rsidRPr="00FE7594">
        <w:rPr>
          <w:b/>
          <w:sz w:val="24"/>
          <w:szCs w:val="24"/>
        </w:rPr>
        <w:t>)</w:t>
      </w:r>
      <w:r w:rsidRPr="00FE759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4B1492" w:rsidRPr="00165985" w:rsidRDefault="004B1492" w:rsidP="00FE7594">
      <w:pPr>
        <w:pStyle w:val="BodyText"/>
        <w:rPr>
          <w:rFonts w:eastAsia="TimesNewRoman,Bold"/>
          <w:bCs/>
          <w:szCs w:val="24"/>
          <w:lang w:val="en-US"/>
        </w:rPr>
      </w:pPr>
    </w:p>
    <w:p w:rsidR="004B1492" w:rsidRDefault="004B1492" w:rsidP="004B1492">
      <w:pPr>
        <w:jc w:val="both"/>
        <w:rPr>
          <w:b/>
          <w:sz w:val="24"/>
          <w:szCs w:val="24"/>
          <w:lang w:val="en-US"/>
        </w:rPr>
      </w:pPr>
      <w:r w:rsidRPr="00165985">
        <w:rPr>
          <w:b/>
          <w:sz w:val="24"/>
          <w:szCs w:val="24"/>
          <w:lang w:val="ru-RU"/>
        </w:rPr>
        <w:t xml:space="preserve">         Предлагаме:</w:t>
      </w:r>
    </w:p>
    <w:p w:rsidR="000C3573" w:rsidRPr="000C3573" w:rsidRDefault="000C3573" w:rsidP="004B1492">
      <w:pPr>
        <w:jc w:val="both"/>
        <w:rPr>
          <w:b/>
          <w:sz w:val="24"/>
          <w:szCs w:val="24"/>
          <w:lang w:val="en-US"/>
        </w:rPr>
      </w:pPr>
    </w:p>
    <w:p w:rsidR="00B53CC2" w:rsidRPr="004B719B" w:rsidRDefault="004B719B" w:rsidP="004B719B">
      <w:pPr>
        <w:tabs>
          <w:tab w:val="left" w:pos="567"/>
        </w:tabs>
        <w:jc w:val="both"/>
        <w:rPr>
          <w:b/>
          <w:color w:val="000000"/>
          <w:kern w:val="2"/>
          <w:sz w:val="24"/>
          <w:szCs w:val="24"/>
          <w:lang w:val="bg-BG"/>
        </w:rPr>
      </w:pPr>
      <w:r w:rsidRPr="004B719B">
        <w:rPr>
          <w:b/>
          <w:color w:val="000000"/>
          <w:kern w:val="2"/>
          <w:sz w:val="24"/>
          <w:szCs w:val="24"/>
          <w:lang w:val="bg-BG"/>
        </w:rPr>
        <w:t xml:space="preserve">  </w:t>
      </w:r>
      <w:r>
        <w:rPr>
          <w:b/>
          <w:color w:val="000000"/>
          <w:kern w:val="2"/>
          <w:sz w:val="24"/>
          <w:szCs w:val="24"/>
          <w:lang w:val="bg-BG"/>
        </w:rPr>
        <w:t xml:space="preserve">     </w:t>
      </w:r>
      <w:r>
        <w:rPr>
          <w:b/>
          <w:color w:val="000000"/>
          <w:kern w:val="2"/>
          <w:sz w:val="24"/>
          <w:szCs w:val="24"/>
          <w:lang w:val="en-US"/>
        </w:rPr>
        <w:t xml:space="preserve"> </w:t>
      </w:r>
      <w:r>
        <w:rPr>
          <w:b/>
          <w:color w:val="000000"/>
          <w:kern w:val="2"/>
          <w:sz w:val="24"/>
          <w:szCs w:val="24"/>
          <w:lang w:val="bg-BG"/>
        </w:rPr>
        <w:t xml:space="preserve">  1. </w:t>
      </w:r>
      <w:r w:rsidR="00FE7594" w:rsidRPr="004B719B">
        <w:rPr>
          <w:b/>
          <w:color w:val="000000"/>
          <w:kern w:val="2"/>
          <w:sz w:val="24"/>
          <w:szCs w:val="24"/>
          <w:lang w:val="bg-BG"/>
        </w:rPr>
        <w:t>Качествено и добросъвестно изпълнение на поръчката,</w:t>
      </w:r>
      <w:r w:rsidR="00FE7594" w:rsidRPr="004B719B">
        <w:rPr>
          <w:color w:val="000000"/>
          <w:kern w:val="2"/>
          <w:sz w:val="24"/>
          <w:szCs w:val="24"/>
          <w:lang w:val="bg-BG"/>
        </w:rPr>
        <w:t xml:space="preserve"> </w:t>
      </w:r>
      <w:r w:rsidR="00FE7594" w:rsidRPr="004B719B">
        <w:rPr>
          <w:b/>
          <w:color w:val="000000"/>
          <w:kern w:val="2"/>
          <w:sz w:val="24"/>
          <w:szCs w:val="24"/>
          <w:lang w:val="bg-BG"/>
        </w:rPr>
        <w:t>при пълно съответствие с изискванията и условия в Техническите и функционални изисквания и спецификации на Възложителя-Приложение №1 към публичната покана.</w:t>
      </w:r>
      <w:r w:rsidR="004B1492" w:rsidRPr="004B719B">
        <w:rPr>
          <w:b/>
          <w:color w:val="000000"/>
          <w:kern w:val="2"/>
          <w:sz w:val="24"/>
          <w:szCs w:val="24"/>
        </w:rPr>
        <w:t xml:space="preserve"> </w:t>
      </w:r>
      <w:r w:rsidR="00FE7594" w:rsidRPr="004B719B">
        <w:rPr>
          <w:b/>
          <w:color w:val="000000"/>
          <w:kern w:val="2"/>
          <w:sz w:val="24"/>
          <w:szCs w:val="24"/>
          <w:lang w:val="bg-BG"/>
        </w:rPr>
        <w:t xml:space="preserve"> </w:t>
      </w:r>
    </w:p>
    <w:p w:rsidR="00B53CC2" w:rsidRPr="004B719B" w:rsidRDefault="00B53CC2" w:rsidP="004B719B">
      <w:pPr>
        <w:tabs>
          <w:tab w:val="left" w:pos="567"/>
        </w:tabs>
        <w:jc w:val="both"/>
        <w:rPr>
          <w:lang w:val="bg-BG"/>
        </w:rPr>
      </w:pPr>
      <w:r>
        <w:rPr>
          <w:b/>
          <w:color w:val="000000"/>
          <w:kern w:val="2"/>
          <w:sz w:val="24"/>
          <w:szCs w:val="24"/>
          <w:lang w:val="bg-BG"/>
        </w:rPr>
        <w:t xml:space="preserve">          </w:t>
      </w:r>
      <w:r w:rsidR="004B719B">
        <w:rPr>
          <w:b/>
          <w:color w:val="000000"/>
          <w:kern w:val="2"/>
          <w:sz w:val="24"/>
          <w:szCs w:val="24"/>
          <w:lang w:val="bg-BG"/>
        </w:rPr>
        <w:t>2.</w:t>
      </w:r>
      <w:r w:rsidR="004B719B">
        <w:rPr>
          <w:b/>
          <w:color w:val="000000"/>
          <w:kern w:val="2"/>
          <w:sz w:val="24"/>
          <w:szCs w:val="24"/>
          <w:lang w:val="en-US"/>
        </w:rPr>
        <w:t xml:space="preserve"> </w:t>
      </w:r>
      <w:r w:rsidR="00FE7594">
        <w:rPr>
          <w:b/>
          <w:color w:val="000000"/>
          <w:kern w:val="2"/>
          <w:sz w:val="24"/>
          <w:szCs w:val="24"/>
          <w:lang w:val="bg-BG"/>
        </w:rPr>
        <w:t xml:space="preserve">Срок за изпълнение на поръчката - </w:t>
      </w:r>
      <w:r w:rsidR="00FE7594" w:rsidRPr="00B53CC2">
        <w:rPr>
          <w:color w:val="000000"/>
          <w:kern w:val="2"/>
          <w:sz w:val="24"/>
          <w:szCs w:val="24"/>
          <w:lang w:val="bg-BG"/>
        </w:rPr>
        <w:t>……………календарни дни /не повече от 180 календарни дни/</w:t>
      </w:r>
      <w:r w:rsidR="00B655B7">
        <w:rPr>
          <w:color w:val="000000"/>
          <w:kern w:val="2"/>
          <w:sz w:val="24"/>
          <w:szCs w:val="24"/>
          <w:lang w:val="bg-BG"/>
        </w:rPr>
        <w:t xml:space="preserve"> от датата на влизане в сила на </w:t>
      </w:r>
      <w:r w:rsidRPr="00B53CC2">
        <w:rPr>
          <w:color w:val="000000"/>
          <w:kern w:val="2"/>
          <w:sz w:val="24"/>
          <w:szCs w:val="24"/>
          <w:lang w:val="bg-BG"/>
        </w:rPr>
        <w:t>договора.</w:t>
      </w:r>
      <w:r w:rsidRPr="00B53CC2">
        <w:t xml:space="preserve"> </w:t>
      </w:r>
      <w:r w:rsidRPr="00B53CC2">
        <w:rPr>
          <w:b/>
          <w:sz w:val="24"/>
          <w:szCs w:val="24"/>
          <w:lang w:val="bg-BG"/>
        </w:rPr>
        <w:t xml:space="preserve">  </w:t>
      </w:r>
    </w:p>
    <w:p w:rsidR="00984402" w:rsidRPr="00B655B7" w:rsidRDefault="00B53CC2" w:rsidP="004B719B">
      <w:pPr>
        <w:tabs>
          <w:tab w:val="left" w:pos="567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</w:t>
      </w:r>
      <w:r w:rsidR="004B719B">
        <w:rPr>
          <w:b/>
          <w:sz w:val="24"/>
          <w:szCs w:val="24"/>
          <w:lang w:val="en-US"/>
        </w:rPr>
        <w:t>3</w:t>
      </w:r>
      <w:r w:rsidRPr="00B53CC2">
        <w:rPr>
          <w:b/>
          <w:sz w:val="24"/>
          <w:szCs w:val="24"/>
          <w:lang w:val="bg-BG"/>
        </w:rPr>
        <w:t>.</w:t>
      </w:r>
      <w:r w:rsidRPr="00B53CC2">
        <w:rPr>
          <w:rStyle w:val="FontStyle20"/>
          <w:sz w:val="24"/>
          <w:szCs w:val="24"/>
        </w:rPr>
        <w:t xml:space="preserve"> </w:t>
      </w:r>
      <w:r w:rsidR="00B655B7">
        <w:rPr>
          <w:rStyle w:val="FontStyle20"/>
          <w:b/>
          <w:sz w:val="24"/>
          <w:szCs w:val="24"/>
          <w:lang w:val="bg-BG"/>
        </w:rPr>
        <w:t xml:space="preserve">Условия и начин </w:t>
      </w:r>
      <w:r w:rsidRPr="00984402">
        <w:rPr>
          <w:rStyle w:val="FontStyle20"/>
          <w:b/>
          <w:sz w:val="24"/>
          <w:szCs w:val="24"/>
          <w:lang w:val="bg-BG"/>
        </w:rPr>
        <w:t>на плащане</w:t>
      </w:r>
      <w:r>
        <w:rPr>
          <w:rStyle w:val="FontStyle20"/>
          <w:sz w:val="24"/>
          <w:szCs w:val="24"/>
          <w:lang w:val="bg-BG"/>
        </w:rPr>
        <w:t xml:space="preserve"> – плащането </w:t>
      </w:r>
      <w:proofErr w:type="spellStart"/>
      <w:r w:rsidR="00B655B7">
        <w:rPr>
          <w:rStyle w:val="FontStyle20"/>
          <w:sz w:val="24"/>
          <w:szCs w:val="24"/>
        </w:rPr>
        <w:t>се</w:t>
      </w:r>
      <w:proofErr w:type="spellEnd"/>
      <w:r w:rsidR="00B655B7">
        <w:rPr>
          <w:rStyle w:val="FontStyle20"/>
          <w:sz w:val="24"/>
          <w:szCs w:val="24"/>
        </w:rPr>
        <w:t xml:space="preserve"> </w:t>
      </w:r>
      <w:proofErr w:type="spellStart"/>
      <w:r w:rsidR="00B655B7">
        <w:rPr>
          <w:rStyle w:val="FontStyle20"/>
          <w:sz w:val="24"/>
          <w:szCs w:val="24"/>
        </w:rPr>
        <w:t>извърш</w:t>
      </w:r>
      <w:r w:rsidR="00B655B7">
        <w:rPr>
          <w:rStyle w:val="FontStyle20"/>
          <w:sz w:val="24"/>
          <w:szCs w:val="24"/>
          <w:lang w:val="bg-BG"/>
        </w:rPr>
        <w:t>ва</w:t>
      </w:r>
      <w:proofErr w:type="spellEnd"/>
      <w:r>
        <w:rPr>
          <w:rStyle w:val="FontStyle20"/>
          <w:sz w:val="24"/>
          <w:szCs w:val="24"/>
        </w:rPr>
        <w:t xml:space="preserve"> в </w:t>
      </w:r>
      <w:proofErr w:type="spellStart"/>
      <w:r>
        <w:rPr>
          <w:rStyle w:val="FontStyle20"/>
          <w:sz w:val="24"/>
          <w:szCs w:val="24"/>
        </w:rPr>
        <w:t>левове</w:t>
      </w:r>
      <w:proofErr w:type="spellEnd"/>
      <w:r w:rsidRPr="00165985">
        <w:rPr>
          <w:rStyle w:val="FontStyle20"/>
          <w:sz w:val="24"/>
          <w:szCs w:val="24"/>
        </w:rPr>
        <w:t xml:space="preserve">, </w:t>
      </w:r>
      <w:proofErr w:type="spellStart"/>
      <w:proofErr w:type="gramStart"/>
      <w:r w:rsidRPr="00165985">
        <w:rPr>
          <w:rStyle w:val="FontStyle20"/>
          <w:sz w:val="24"/>
          <w:szCs w:val="24"/>
        </w:rPr>
        <w:t>по</w:t>
      </w:r>
      <w:proofErr w:type="spellEnd"/>
      <w:r w:rsidRPr="00165985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  <w:lang w:val="en-US"/>
        </w:rPr>
        <w:t xml:space="preserve"> </w:t>
      </w:r>
      <w:proofErr w:type="spellStart"/>
      <w:r w:rsidRPr="00165985">
        <w:rPr>
          <w:rStyle w:val="FontStyle20"/>
          <w:sz w:val="24"/>
          <w:szCs w:val="24"/>
        </w:rPr>
        <w:t>банков</w:t>
      </w:r>
      <w:proofErr w:type="spellEnd"/>
      <w:proofErr w:type="gramEnd"/>
      <w:r w:rsidRPr="00165985">
        <w:rPr>
          <w:rStyle w:val="FontStyle20"/>
          <w:sz w:val="24"/>
          <w:szCs w:val="24"/>
        </w:rPr>
        <w:t xml:space="preserve"> </w:t>
      </w:r>
      <w:proofErr w:type="spellStart"/>
      <w:r w:rsidRPr="00165985">
        <w:rPr>
          <w:rStyle w:val="FontStyle20"/>
          <w:sz w:val="24"/>
          <w:szCs w:val="24"/>
        </w:rPr>
        <w:t>път</w:t>
      </w:r>
      <w:proofErr w:type="spellEnd"/>
      <w:r w:rsidRPr="00165985">
        <w:rPr>
          <w:rStyle w:val="FontStyle20"/>
          <w:sz w:val="24"/>
          <w:szCs w:val="24"/>
        </w:rPr>
        <w:t xml:space="preserve">, </w:t>
      </w:r>
      <w:r w:rsidRPr="00592F77">
        <w:rPr>
          <w:sz w:val="24"/>
          <w:szCs w:val="24"/>
        </w:rPr>
        <w:t xml:space="preserve">в </w:t>
      </w:r>
      <w:proofErr w:type="spellStart"/>
      <w:r w:rsidRPr="00592F77">
        <w:rPr>
          <w:sz w:val="24"/>
          <w:szCs w:val="24"/>
        </w:rPr>
        <w:t>срок</w:t>
      </w:r>
      <w:proofErr w:type="spellEnd"/>
      <w:r w:rsidRPr="00592F77">
        <w:rPr>
          <w:sz w:val="24"/>
          <w:szCs w:val="24"/>
        </w:rPr>
        <w:t xml:space="preserve"> </w:t>
      </w:r>
      <w:proofErr w:type="spellStart"/>
      <w:r w:rsidRPr="00592F77">
        <w:rPr>
          <w:sz w:val="24"/>
          <w:szCs w:val="24"/>
        </w:rPr>
        <w:t>до</w:t>
      </w:r>
      <w:proofErr w:type="spellEnd"/>
      <w:r w:rsidRPr="00592F77">
        <w:rPr>
          <w:sz w:val="24"/>
          <w:szCs w:val="24"/>
        </w:rPr>
        <w:t xml:space="preserve"> 10 (</w:t>
      </w:r>
      <w:proofErr w:type="spellStart"/>
      <w:r w:rsidRPr="00592F77">
        <w:rPr>
          <w:sz w:val="24"/>
          <w:szCs w:val="24"/>
        </w:rPr>
        <w:t>десет</w:t>
      </w:r>
      <w:proofErr w:type="spellEnd"/>
      <w:r w:rsidRPr="00592F77">
        <w:rPr>
          <w:sz w:val="24"/>
          <w:szCs w:val="24"/>
        </w:rPr>
        <w:t xml:space="preserve">) </w:t>
      </w:r>
      <w:proofErr w:type="spellStart"/>
      <w:r w:rsidRPr="00592F77">
        <w:rPr>
          <w:sz w:val="24"/>
          <w:szCs w:val="24"/>
        </w:rPr>
        <w:t>работни</w:t>
      </w:r>
      <w:proofErr w:type="spellEnd"/>
      <w:r w:rsidRPr="00592F77">
        <w:rPr>
          <w:sz w:val="24"/>
          <w:szCs w:val="24"/>
        </w:rPr>
        <w:t xml:space="preserve"> </w:t>
      </w:r>
      <w:proofErr w:type="spellStart"/>
      <w:r w:rsidRPr="00592F77">
        <w:rPr>
          <w:sz w:val="24"/>
          <w:szCs w:val="24"/>
        </w:rPr>
        <w:t>дни</w:t>
      </w:r>
      <w:proofErr w:type="spellEnd"/>
      <w:r w:rsidRPr="00592F77">
        <w:rPr>
          <w:sz w:val="24"/>
          <w:szCs w:val="24"/>
        </w:rPr>
        <w:t xml:space="preserve"> </w:t>
      </w:r>
      <w:proofErr w:type="spellStart"/>
      <w:r w:rsidRPr="00592F77">
        <w:rPr>
          <w:sz w:val="24"/>
          <w:szCs w:val="24"/>
        </w:rPr>
        <w:t>след</w:t>
      </w:r>
      <w:proofErr w:type="spellEnd"/>
      <w:r w:rsidRPr="00592F77">
        <w:rPr>
          <w:sz w:val="24"/>
          <w:szCs w:val="24"/>
        </w:rPr>
        <w:t xml:space="preserve"> </w:t>
      </w:r>
      <w:proofErr w:type="spellStart"/>
      <w:r w:rsidRPr="00592F77">
        <w:rPr>
          <w:sz w:val="24"/>
          <w:szCs w:val="24"/>
        </w:rPr>
        <w:t>представян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наша страна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фактура</w:t>
      </w:r>
      <w:proofErr w:type="spellEnd"/>
      <w:r>
        <w:rPr>
          <w:sz w:val="24"/>
          <w:szCs w:val="24"/>
        </w:rPr>
        <w:t xml:space="preserve"> и </w:t>
      </w:r>
      <w:r>
        <w:rPr>
          <w:sz w:val="24"/>
          <w:szCs w:val="24"/>
          <w:lang w:val="bg-BG"/>
        </w:rPr>
        <w:t xml:space="preserve">двустранно подписан </w:t>
      </w:r>
      <w:r w:rsidRPr="00592F77">
        <w:rPr>
          <w:sz w:val="24"/>
          <w:szCs w:val="24"/>
        </w:rPr>
        <w:t xml:space="preserve"> </w:t>
      </w:r>
      <w:proofErr w:type="spellStart"/>
      <w:r w:rsidRPr="00592F77">
        <w:rPr>
          <w:sz w:val="24"/>
          <w:szCs w:val="24"/>
        </w:rPr>
        <w:t>окончателен</w:t>
      </w:r>
      <w:proofErr w:type="spellEnd"/>
      <w:r w:rsidRPr="00592F77">
        <w:rPr>
          <w:sz w:val="24"/>
          <w:szCs w:val="24"/>
        </w:rPr>
        <w:t xml:space="preserve"> </w:t>
      </w:r>
      <w:proofErr w:type="spellStart"/>
      <w:r w:rsidRPr="00592F77">
        <w:rPr>
          <w:sz w:val="24"/>
          <w:szCs w:val="24"/>
        </w:rPr>
        <w:t>протокол</w:t>
      </w:r>
      <w:proofErr w:type="spellEnd"/>
      <w:r w:rsidRPr="00592F77">
        <w:rPr>
          <w:sz w:val="24"/>
          <w:szCs w:val="24"/>
        </w:rPr>
        <w:t xml:space="preserve"> </w:t>
      </w:r>
      <w:proofErr w:type="spellStart"/>
      <w:r w:rsidRPr="00592F77">
        <w:rPr>
          <w:sz w:val="24"/>
          <w:szCs w:val="24"/>
        </w:rPr>
        <w:t>за</w:t>
      </w:r>
      <w:proofErr w:type="spellEnd"/>
      <w:r w:rsidRPr="00592F77">
        <w:rPr>
          <w:sz w:val="24"/>
          <w:szCs w:val="24"/>
        </w:rPr>
        <w:t xml:space="preserve"> </w:t>
      </w:r>
      <w:proofErr w:type="spellStart"/>
      <w:r w:rsidRPr="00592F77">
        <w:rPr>
          <w:sz w:val="24"/>
          <w:szCs w:val="24"/>
        </w:rPr>
        <w:t>приемане</w:t>
      </w:r>
      <w:proofErr w:type="spellEnd"/>
      <w:r w:rsidRPr="00592F77">
        <w:rPr>
          <w:sz w:val="24"/>
          <w:szCs w:val="24"/>
        </w:rPr>
        <w:t xml:space="preserve"> </w:t>
      </w:r>
      <w:proofErr w:type="spellStart"/>
      <w:r w:rsidRPr="00592F77">
        <w:rPr>
          <w:sz w:val="24"/>
          <w:szCs w:val="24"/>
        </w:rPr>
        <w:t>на</w:t>
      </w:r>
      <w:proofErr w:type="spellEnd"/>
      <w:r w:rsidRPr="00592F77">
        <w:rPr>
          <w:sz w:val="24"/>
          <w:szCs w:val="24"/>
        </w:rPr>
        <w:t xml:space="preserve"> </w:t>
      </w:r>
      <w:proofErr w:type="spellStart"/>
      <w:r w:rsidRPr="00592F77">
        <w:rPr>
          <w:sz w:val="24"/>
          <w:szCs w:val="24"/>
        </w:rPr>
        <w:t>изпъ</w:t>
      </w:r>
      <w:r>
        <w:rPr>
          <w:sz w:val="24"/>
          <w:szCs w:val="24"/>
        </w:rPr>
        <w:t>лнението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поръчката</w:t>
      </w:r>
      <w:proofErr w:type="spellEnd"/>
      <w:r>
        <w:rPr>
          <w:sz w:val="24"/>
          <w:szCs w:val="24"/>
          <w:lang w:val="bg-BG"/>
        </w:rPr>
        <w:t>.</w:t>
      </w:r>
      <w:r w:rsidRPr="00592F77">
        <w:rPr>
          <w:sz w:val="24"/>
          <w:szCs w:val="24"/>
        </w:rPr>
        <w:t xml:space="preserve"> </w:t>
      </w:r>
    </w:p>
    <w:p w:rsidR="00984402" w:rsidRDefault="00984402" w:rsidP="00CA74D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4B719B">
        <w:rPr>
          <w:b/>
          <w:sz w:val="24"/>
          <w:szCs w:val="24"/>
          <w:lang w:val="en-US"/>
        </w:rPr>
        <w:t xml:space="preserve"> 4</w:t>
      </w:r>
      <w:r w:rsidRPr="00984402">
        <w:rPr>
          <w:b/>
          <w:sz w:val="24"/>
          <w:szCs w:val="24"/>
          <w:lang w:val="ru-RU"/>
        </w:rPr>
        <w:t>.</w:t>
      </w:r>
      <w:r w:rsidRPr="00984402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65985">
        <w:rPr>
          <w:b/>
          <w:sz w:val="24"/>
          <w:szCs w:val="24"/>
          <w:lang w:val="en-US"/>
        </w:rPr>
        <w:t>Срок</w:t>
      </w:r>
      <w:r>
        <w:rPr>
          <w:b/>
          <w:sz w:val="24"/>
          <w:szCs w:val="24"/>
          <w:lang w:val="bg-BG"/>
        </w:rPr>
        <w:t>ът</w:t>
      </w:r>
      <w:proofErr w:type="spellEnd"/>
      <w:r>
        <w:rPr>
          <w:b/>
          <w:sz w:val="24"/>
          <w:szCs w:val="24"/>
          <w:lang w:val="bg-BG"/>
        </w:rPr>
        <w:t xml:space="preserve"> </w:t>
      </w:r>
      <w:r w:rsidRPr="00165985">
        <w:rPr>
          <w:b/>
          <w:sz w:val="24"/>
          <w:szCs w:val="24"/>
          <w:lang w:val="ru-RU"/>
        </w:rPr>
        <w:t xml:space="preserve"> на</w:t>
      </w:r>
      <w:proofErr w:type="gramEnd"/>
      <w:r w:rsidRPr="00165985">
        <w:rPr>
          <w:b/>
          <w:sz w:val="24"/>
          <w:szCs w:val="24"/>
          <w:lang w:val="ru-RU"/>
        </w:rPr>
        <w:t xml:space="preserve"> валидност</w:t>
      </w:r>
      <w:r w:rsidRPr="00165985">
        <w:rPr>
          <w:sz w:val="24"/>
          <w:szCs w:val="24"/>
          <w:lang w:val="ru-RU"/>
        </w:rPr>
        <w:t xml:space="preserve"> </w:t>
      </w:r>
      <w:r w:rsidRPr="00165985">
        <w:rPr>
          <w:b/>
          <w:sz w:val="24"/>
          <w:szCs w:val="24"/>
          <w:lang w:val="ru-RU"/>
        </w:rPr>
        <w:t>на наш</w:t>
      </w:r>
      <w:r w:rsidR="00683600">
        <w:rPr>
          <w:b/>
          <w:sz w:val="24"/>
          <w:szCs w:val="24"/>
          <w:lang w:val="bg-BG"/>
        </w:rPr>
        <w:t xml:space="preserve">ата оферта </w:t>
      </w:r>
      <w:r w:rsidRPr="00165985">
        <w:rPr>
          <w:sz w:val="24"/>
          <w:szCs w:val="24"/>
          <w:lang w:val="ru-RU"/>
        </w:rPr>
        <w:t xml:space="preserve"> е .......... </w:t>
      </w:r>
      <w:r w:rsidR="00B655B7">
        <w:rPr>
          <w:sz w:val="24"/>
          <w:szCs w:val="24"/>
          <w:lang w:val="ru-RU"/>
        </w:rPr>
        <w:t>...</w:t>
      </w:r>
      <w:r w:rsidRPr="00165985">
        <w:rPr>
          <w:sz w:val="24"/>
          <w:szCs w:val="24"/>
          <w:lang w:val="ru-RU"/>
        </w:rPr>
        <w:t xml:space="preserve">дни /не по-кратък от </w:t>
      </w:r>
      <w:r w:rsidRPr="00165985">
        <w:rPr>
          <w:sz w:val="24"/>
          <w:szCs w:val="24"/>
          <w:lang w:val="en-US"/>
        </w:rPr>
        <w:t>90</w:t>
      </w:r>
      <w:r w:rsidRPr="00165985">
        <w:rPr>
          <w:sz w:val="24"/>
          <w:szCs w:val="24"/>
          <w:lang w:val="bg-BG"/>
        </w:rPr>
        <w:t xml:space="preserve"> </w:t>
      </w:r>
      <w:r w:rsidRPr="00165985">
        <w:rPr>
          <w:sz w:val="24"/>
          <w:szCs w:val="24"/>
          <w:lang w:val="en-US"/>
        </w:rPr>
        <w:t>(</w:t>
      </w:r>
      <w:r w:rsidRPr="00165985">
        <w:rPr>
          <w:sz w:val="24"/>
          <w:szCs w:val="24"/>
          <w:lang w:val="bg-BG"/>
        </w:rPr>
        <w:t>деветдесет</w:t>
      </w:r>
      <w:r w:rsidRPr="00165985">
        <w:rPr>
          <w:sz w:val="24"/>
          <w:szCs w:val="24"/>
          <w:lang w:val="ru-RU"/>
        </w:rPr>
        <w:t>) дни</w:t>
      </w:r>
      <w:r w:rsidR="00EA12C4">
        <w:rPr>
          <w:sz w:val="24"/>
          <w:szCs w:val="24"/>
          <w:lang w:val="bg-BG"/>
        </w:rPr>
        <w:t>/</w:t>
      </w:r>
      <w:r w:rsidRPr="00165985">
        <w:rPr>
          <w:sz w:val="24"/>
          <w:szCs w:val="24"/>
          <w:lang w:val="ru-RU"/>
        </w:rPr>
        <w:t xml:space="preserve"> след датата, определена за краен срок за приемане на офертите за участие.</w:t>
      </w:r>
    </w:p>
    <w:p w:rsidR="00EC6E2F" w:rsidRDefault="00EC6E2F" w:rsidP="00EC6E2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 </w:t>
      </w:r>
      <w:r w:rsidR="004B719B">
        <w:rPr>
          <w:b/>
          <w:sz w:val="24"/>
          <w:szCs w:val="24"/>
          <w:lang w:val="en-US"/>
        </w:rPr>
        <w:t xml:space="preserve"> 5. </w:t>
      </w:r>
      <w:r w:rsidRPr="00165985">
        <w:rPr>
          <w:sz w:val="24"/>
          <w:szCs w:val="24"/>
          <w:lang w:val="ru-RU"/>
        </w:rPr>
        <w:t>Декларираме, че сме запознати с обществената поръчка, и приемаме условията за участие без възражения.</w:t>
      </w:r>
    </w:p>
    <w:p w:rsidR="00984402" w:rsidRDefault="00984402" w:rsidP="00984402">
      <w:pPr>
        <w:rPr>
          <w:sz w:val="24"/>
          <w:szCs w:val="24"/>
          <w:lang w:val="ru-RU"/>
        </w:rPr>
      </w:pPr>
    </w:p>
    <w:p w:rsidR="00984402" w:rsidRDefault="00984402" w:rsidP="00984402">
      <w:pPr>
        <w:rPr>
          <w:sz w:val="24"/>
          <w:szCs w:val="24"/>
          <w:lang w:val="ru-RU"/>
        </w:rPr>
      </w:pPr>
    </w:p>
    <w:p w:rsidR="00984402" w:rsidRPr="000C3573" w:rsidRDefault="00984402" w:rsidP="00984402">
      <w:pPr>
        <w:rPr>
          <w:sz w:val="24"/>
          <w:szCs w:val="24"/>
          <w:lang w:val="en-US"/>
        </w:rPr>
      </w:pPr>
    </w:p>
    <w:p w:rsidR="00F57A2C" w:rsidRPr="00F57A2C" w:rsidRDefault="00984402" w:rsidP="00F57A2C">
      <w:pPr>
        <w:pStyle w:val="Style3"/>
        <w:widowControl/>
        <w:spacing w:line="240" w:lineRule="auto"/>
        <w:ind w:firstLine="0"/>
        <w:rPr>
          <w:b/>
          <w:i/>
          <w:lang w:val="en-US" w:eastAsia="en-US"/>
        </w:rPr>
      </w:pPr>
      <w:r w:rsidRPr="00B655B7">
        <w:rPr>
          <w:b/>
          <w:lang w:val="ru-RU"/>
        </w:rPr>
        <w:lastRenderedPageBreak/>
        <w:t xml:space="preserve">         </w:t>
      </w:r>
      <w:r w:rsidR="004B719B">
        <w:rPr>
          <w:b/>
          <w:lang w:val="en-US"/>
        </w:rPr>
        <w:t>6.</w:t>
      </w:r>
      <w:r w:rsidR="00B876C6">
        <w:rPr>
          <w:b/>
          <w:lang w:val="en-US"/>
        </w:rPr>
        <w:t xml:space="preserve"> </w:t>
      </w:r>
      <w:r w:rsidR="00F57A2C" w:rsidRPr="00F57A2C">
        <w:rPr>
          <w:b/>
          <w:lang w:val="ru-RU"/>
        </w:rPr>
        <w:t>Предлагам</w:t>
      </w:r>
      <w:r w:rsidR="00B655B7">
        <w:rPr>
          <w:b/>
          <w:lang w:val="ru-RU"/>
        </w:rPr>
        <w:t>е</w:t>
      </w:r>
      <w:r w:rsidR="00F57A2C" w:rsidRPr="00F57A2C">
        <w:rPr>
          <w:b/>
          <w:lang w:val="ru-RU"/>
        </w:rPr>
        <w:t xml:space="preserve"> следните подходи и техники за изпълнение на поръчката</w:t>
      </w:r>
      <w:r w:rsidR="00B876C6">
        <w:rPr>
          <w:b/>
          <w:lang w:val="en-US"/>
        </w:rPr>
        <w:t xml:space="preserve">                            </w:t>
      </w:r>
      <w:r w:rsidR="00F57A2C" w:rsidRPr="00BC46E5">
        <w:rPr>
          <w:b/>
          <w:i/>
          <w:lang w:val="ru-RU" w:eastAsia="en-US"/>
        </w:rPr>
        <w:t>/</w:t>
      </w:r>
      <w:r w:rsidR="00B876C6">
        <w:rPr>
          <w:b/>
          <w:i/>
          <w:lang w:eastAsia="en-US"/>
        </w:rPr>
        <w:t>К</w:t>
      </w:r>
      <w:r w:rsidR="00B876C6" w:rsidRPr="0034720E">
        <w:rPr>
          <w:vertAlign w:val="subscript"/>
        </w:rPr>
        <w:t>2</w:t>
      </w:r>
      <w:r w:rsidR="00B876C6" w:rsidRPr="00BC46E5">
        <w:rPr>
          <w:b/>
          <w:i/>
          <w:lang w:val="en-US" w:eastAsia="en-US"/>
        </w:rPr>
        <w:t xml:space="preserve"> </w:t>
      </w:r>
      <w:r w:rsidR="00BC46E5" w:rsidRPr="00BC46E5">
        <w:rPr>
          <w:b/>
          <w:i/>
          <w:lang w:val="en-US" w:eastAsia="en-US"/>
        </w:rPr>
        <w:t>(</w:t>
      </w:r>
      <w:r w:rsidR="00BC46E5" w:rsidRPr="00BC46E5">
        <w:rPr>
          <w:b/>
          <w:i/>
          <w:lang w:eastAsia="en-US"/>
        </w:rPr>
        <w:t>ТО</w:t>
      </w:r>
      <w:r w:rsidR="00BC46E5">
        <w:rPr>
          <w:i/>
          <w:lang w:val="en-US" w:eastAsia="en-US"/>
        </w:rPr>
        <w:t>),</w:t>
      </w:r>
      <w:r w:rsidR="00F57A2C" w:rsidRPr="00F57A2C">
        <w:rPr>
          <w:b/>
          <w:i/>
          <w:lang w:val="ru-RU" w:eastAsia="en-US"/>
        </w:rPr>
        <w:t xml:space="preserve">Показател № </w:t>
      </w:r>
      <w:r w:rsidR="00F57A2C" w:rsidRPr="00F57A2C">
        <w:rPr>
          <w:b/>
          <w:i/>
          <w:color w:val="000000"/>
          <w:kern w:val="2"/>
        </w:rPr>
        <w:t>1</w:t>
      </w:r>
      <w:r w:rsidR="00F57A2C" w:rsidRPr="00F57A2C">
        <w:rPr>
          <w:b/>
          <w:i/>
          <w:lang w:val="ru-RU" w:eastAsia="en-US"/>
        </w:rPr>
        <w:t xml:space="preserve"> от Таблица 1 </w:t>
      </w:r>
      <w:r w:rsidR="00F57A2C" w:rsidRPr="00F57A2C">
        <w:rPr>
          <w:b/>
          <w:i/>
          <w:lang w:eastAsia="en-US"/>
        </w:rPr>
        <w:t>„</w:t>
      </w:r>
      <w:r w:rsidR="00F57A2C" w:rsidRPr="00F57A2C">
        <w:rPr>
          <w:b/>
          <w:i/>
          <w:lang w:val="ru-RU" w:eastAsia="en-US"/>
        </w:rPr>
        <w:t>Показатели за техническа оценка</w:t>
      </w:r>
      <w:r w:rsidR="00F57A2C" w:rsidRPr="00F57A2C">
        <w:rPr>
          <w:b/>
          <w:i/>
          <w:lang w:eastAsia="en-US"/>
        </w:rPr>
        <w:t>”</w:t>
      </w:r>
      <w:r w:rsidR="00F57A2C" w:rsidRPr="00F57A2C">
        <w:rPr>
          <w:i/>
          <w:lang w:val="ru-RU" w:eastAsia="en-US"/>
        </w:rPr>
        <w:t xml:space="preserve"> </w:t>
      </w:r>
      <w:r w:rsidR="00F57A2C">
        <w:rPr>
          <w:i/>
          <w:lang w:val="ru-RU" w:eastAsia="en-US"/>
        </w:rPr>
        <w:t xml:space="preserve"> </w:t>
      </w:r>
      <w:r w:rsidR="00F57A2C" w:rsidRPr="00F57A2C">
        <w:rPr>
          <w:b/>
          <w:i/>
          <w:lang w:val="ru-RU" w:eastAsia="en-US"/>
        </w:rPr>
        <w:t>от  методиката за определяне на комплексната оценка на офертите/</w:t>
      </w:r>
      <w:r w:rsidR="00F57A2C" w:rsidRPr="00F57A2C">
        <w:rPr>
          <w:b/>
          <w:i/>
          <w:lang w:val="en-US" w:eastAsia="en-US"/>
        </w:rPr>
        <w:t>:</w:t>
      </w:r>
    </w:p>
    <w:p w:rsidR="00F57A2C" w:rsidRPr="00F57A2C" w:rsidRDefault="00F57A2C" w:rsidP="00F57A2C">
      <w:pPr>
        <w:pStyle w:val="Style3"/>
        <w:widowControl/>
        <w:spacing w:line="240" w:lineRule="auto"/>
        <w:ind w:firstLine="0"/>
        <w:rPr>
          <w:lang w:val="ru-RU" w:eastAsia="en-US"/>
        </w:rPr>
      </w:pPr>
      <w:r w:rsidRPr="00F57A2C">
        <w:rPr>
          <w:lang w:val="ru-RU"/>
        </w:rPr>
        <w:t xml:space="preserve"> </w:t>
      </w:r>
      <w:r w:rsidRPr="00F57A2C">
        <w:rPr>
          <w:lang w:val="en-US"/>
        </w:rPr>
        <w:t xml:space="preserve">      </w:t>
      </w:r>
      <w:r w:rsidRPr="00F57A2C">
        <w:t>/</w:t>
      </w:r>
      <w:r w:rsidRPr="00F57A2C">
        <w:rPr>
          <w:color w:val="000000"/>
          <w:kern w:val="2"/>
        </w:rPr>
        <w:t xml:space="preserve">Подробно описание на </w:t>
      </w:r>
      <w:r w:rsidRPr="00F57A2C">
        <w:rPr>
          <w:lang w:val="ru-RU"/>
        </w:rPr>
        <w:t>подходите и техниките за изпълнение на поръчката</w:t>
      </w:r>
      <w:r>
        <w:rPr>
          <w:lang w:val="ru-RU"/>
        </w:rPr>
        <w:t>/</w:t>
      </w:r>
    </w:p>
    <w:p w:rsidR="00F57A2C" w:rsidRPr="00165985" w:rsidRDefault="00F57A2C" w:rsidP="00F57A2C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283">
        <w:rPr>
          <w:sz w:val="24"/>
          <w:szCs w:val="24"/>
          <w:shd w:val="clear" w:color="auto" w:fill="FFFFFF"/>
          <w:lang w:val="bg-BG"/>
        </w:rPr>
        <w:t>………………………………………</w:t>
      </w:r>
    </w:p>
    <w:p w:rsidR="00F57A2C" w:rsidRPr="00165985" w:rsidRDefault="00F57A2C" w:rsidP="00F57A2C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</w:t>
      </w:r>
      <w:r w:rsidR="001D3283">
        <w:rPr>
          <w:sz w:val="24"/>
          <w:szCs w:val="24"/>
          <w:shd w:val="clear" w:color="auto" w:fill="FFFFFF"/>
          <w:lang w:val="bg-BG"/>
        </w:rPr>
        <w:t>……………</w:t>
      </w:r>
    </w:p>
    <w:p w:rsidR="00984402" w:rsidRDefault="00984402" w:rsidP="00984402">
      <w:pPr>
        <w:rPr>
          <w:sz w:val="24"/>
          <w:szCs w:val="24"/>
          <w:lang w:val="ru-RU"/>
        </w:rPr>
      </w:pPr>
    </w:p>
    <w:p w:rsidR="00984402" w:rsidRPr="001D3283" w:rsidRDefault="00984402" w:rsidP="001D3283">
      <w:pPr>
        <w:pStyle w:val="Style3"/>
        <w:widowControl/>
        <w:spacing w:line="240" w:lineRule="auto"/>
        <w:ind w:firstLine="0"/>
        <w:rPr>
          <w:b/>
          <w:i/>
          <w:lang w:eastAsia="en-US"/>
        </w:rPr>
      </w:pPr>
      <w:r w:rsidRPr="00B655B7">
        <w:rPr>
          <w:b/>
          <w:lang w:val="ru-RU"/>
        </w:rPr>
        <w:t xml:space="preserve">         </w:t>
      </w:r>
      <w:r w:rsidR="004B719B">
        <w:rPr>
          <w:b/>
          <w:lang w:val="en-US"/>
        </w:rPr>
        <w:t>7.</w:t>
      </w:r>
      <w:r w:rsidR="004B719B">
        <w:rPr>
          <w:lang w:val="en-US"/>
        </w:rPr>
        <w:t xml:space="preserve"> </w:t>
      </w:r>
      <w:r w:rsidR="00F57A2C" w:rsidRPr="00F57A2C">
        <w:rPr>
          <w:b/>
          <w:lang w:val="ru-RU"/>
        </w:rPr>
        <w:t>Предлагам</w:t>
      </w:r>
      <w:r w:rsidR="00B655B7">
        <w:rPr>
          <w:b/>
          <w:lang w:val="ru-RU"/>
        </w:rPr>
        <w:t>е</w:t>
      </w:r>
      <w:r w:rsidR="00F57A2C" w:rsidRPr="00F57A2C">
        <w:rPr>
          <w:b/>
          <w:lang w:val="ru-RU"/>
        </w:rPr>
        <w:t xml:space="preserve"> следната стратегия за управление на рисковете, като посочвам</w:t>
      </w:r>
      <w:r w:rsidR="00B655B7">
        <w:rPr>
          <w:b/>
          <w:lang w:val="ru-RU"/>
        </w:rPr>
        <w:t>е</w:t>
      </w:r>
      <w:r w:rsidR="00F57A2C" w:rsidRPr="00F57A2C">
        <w:rPr>
          <w:b/>
          <w:lang w:val="ru-RU"/>
        </w:rPr>
        <w:t xml:space="preserve"> изчерпателно рисковете, които могат да настъпят по време на изпълнението на проекта, както и мерки за преодоляването им</w:t>
      </w:r>
      <w:r w:rsidR="001D3283">
        <w:rPr>
          <w:b/>
          <w:lang w:val="ru-RU"/>
        </w:rPr>
        <w:t xml:space="preserve"> /</w:t>
      </w:r>
      <w:proofErr w:type="gramStart"/>
      <w:r w:rsidR="00BC46E5" w:rsidRPr="00B876C6">
        <w:rPr>
          <w:b/>
          <w:i/>
          <w:lang w:eastAsia="en-US"/>
        </w:rPr>
        <w:t>К</w:t>
      </w:r>
      <w:r w:rsidR="00B876C6" w:rsidRPr="00B876C6">
        <w:rPr>
          <w:b/>
          <w:i/>
          <w:vertAlign w:val="subscript"/>
        </w:rPr>
        <w:t>2</w:t>
      </w:r>
      <w:r w:rsidR="00BC46E5" w:rsidRPr="00BC46E5">
        <w:rPr>
          <w:b/>
          <w:i/>
          <w:lang w:val="en-US" w:eastAsia="en-US"/>
        </w:rPr>
        <w:t>(</w:t>
      </w:r>
      <w:proofErr w:type="gramEnd"/>
      <w:r w:rsidR="00BC46E5" w:rsidRPr="00BC46E5">
        <w:rPr>
          <w:b/>
          <w:i/>
          <w:lang w:eastAsia="en-US"/>
        </w:rPr>
        <w:t>ТО</w:t>
      </w:r>
      <w:r w:rsidR="00BC46E5" w:rsidRPr="00BC46E5">
        <w:rPr>
          <w:b/>
          <w:i/>
          <w:lang w:val="en-US" w:eastAsia="en-US"/>
        </w:rPr>
        <w:t>),</w:t>
      </w:r>
      <w:r w:rsidR="00BC46E5">
        <w:rPr>
          <w:b/>
          <w:lang w:val="en-US"/>
        </w:rPr>
        <w:t xml:space="preserve"> </w:t>
      </w:r>
      <w:r w:rsidR="001D3283" w:rsidRPr="00F57A2C">
        <w:rPr>
          <w:b/>
          <w:i/>
          <w:lang w:val="ru-RU" w:eastAsia="en-US"/>
        </w:rPr>
        <w:t>Показател №</w:t>
      </w:r>
      <w:r w:rsidR="001D3283">
        <w:rPr>
          <w:b/>
          <w:i/>
          <w:color w:val="000000"/>
          <w:kern w:val="2"/>
        </w:rPr>
        <w:t>2</w:t>
      </w:r>
      <w:r w:rsidR="001D3283" w:rsidRPr="00F57A2C">
        <w:rPr>
          <w:b/>
          <w:i/>
          <w:lang w:val="ru-RU" w:eastAsia="en-US"/>
        </w:rPr>
        <w:t xml:space="preserve"> от Таблица 1 </w:t>
      </w:r>
      <w:r w:rsidR="001D3283" w:rsidRPr="00F57A2C">
        <w:rPr>
          <w:b/>
          <w:i/>
          <w:lang w:eastAsia="en-US"/>
        </w:rPr>
        <w:t>„</w:t>
      </w:r>
      <w:r w:rsidR="001D3283" w:rsidRPr="00F57A2C">
        <w:rPr>
          <w:b/>
          <w:i/>
          <w:lang w:val="ru-RU" w:eastAsia="en-US"/>
        </w:rPr>
        <w:t>Показатели за техническа оценка</w:t>
      </w:r>
      <w:r w:rsidR="001D3283" w:rsidRPr="00F57A2C">
        <w:rPr>
          <w:b/>
          <w:i/>
          <w:lang w:eastAsia="en-US"/>
        </w:rPr>
        <w:t>”</w:t>
      </w:r>
      <w:r w:rsidR="001D3283" w:rsidRPr="00F57A2C">
        <w:rPr>
          <w:i/>
          <w:lang w:val="ru-RU" w:eastAsia="en-US"/>
        </w:rPr>
        <w:t xml:space="preserve"> </w:t>
      </w:r>
      <w:r w:rsidR="001D3283">
        <w:rPr>
          <w:i/>
          <w:lang w:val="ru-RU" w:eastAsia="en-US"/>
        </w:rPr>
        <w:t xml:space="preserve"> </w:t>
      </w:r>
      <w:r w:rsidR="001D3283" w:rsidRPr="00F57A2C">
        <w:rPr>
          <w:b/>
          <w:i/>
          <w:lang w:val="ru-RU" w:eastAsia="en-US"/>
        </w:rPr>
        <w:t>от  методиката за определяне на комплексната оценка на офертите/</w:t>
      </w:r>
      <w:r w:rsidR="001D3283" w:rsidRPr="00F57A2C">
        <w:rPr>
          <w:b/>
          <w:i/>
          <w:lang w:val="en-US" w:eastAsia="en-US"/>
        </w:rPr>
        <w:t>:</w:t>
      </w:r>
    </w:p>
    <w:p w:rsidR="00F57A2C" w:rsidRPr="001D3283" w:rsidRDefault="00F57A2C" w:rsidP="00F57A2C">
      <w:pPr>
        <w:pStyle w:val="Style3"/>
        <w:widowControl/>
        <w:spacing w:line="240" w:lineRule="auto"/>
        <w:ind w:firstLine="0"/>
        <w:rPr>
          <w:lang w:val="ru-RU" w:eastAsia="en-US"/>
        </w:rPr>
      </w:pPr>
      <w:r w:rsidRPr="00F57A2C">
        <w:rPr>
          <w:lang w:val="ru-RU"/>
        </w:rPr>
        <w:t xml:space="preserve"> </w:t>
      </w:r>
      <w:r w:rsidRPr="00F57A2C">
        <w:rPr>
          <w:lang w:val="en-US"/>
        </w:rPr>
        <w:t xml:space="preserve">      </w:t>
      </w:r>
      <w:r w:rsidRPr="001D3283">
        <w:t>/</w:t>
      </w:r>
      <w:r w:rsidRPr="001D3283">
        <w:rPr>
          <w:color w:val="000000"/>
          <w:kern w:val="2"/>
        </w:rPr>
        <w:t xml:space="preserve">Подробно описание на </w:t>
      </w:r>
      <w:r w:rsidRPr="001D3283">
        <w:rPr>
          <w:lang w:val="ru-RU"/>
        </w:rPr>
        <w:t>стратегията за управление на рискове</w:t>
      </w:r>
      <w:r w:rsidR="00683600">
        <w:rPr>
          <w:lang w:val="ru-RU"/>
        </w:rPr>
        <w:t xml:space="preserve">те, с изчерпателно </w:t>
      </w:r>
      <w:r w:rsidRPr="001D3283">
        <w:rPr>
          <w:lang w:val="ru-RU"/>
        </w:rPr>
        <w:t>посочването на рисковете, които могат да настъпят по време на изпълнението на проекта, както и мерки за преодоляването им/</w:t>
      </w:r>
    </w:p>
    <w:p w:rsidR="00F57A2C" w:rsidRPr="00165985" w:rsidRDefault="00F57A2C" w:rsidP="00F57A2C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283">
        <w:rPr>
          <w:sz w:val="24"/>
          <w:szCs w:val="24"/>
          <w:shd w:val="clear" w:color="auto" w:fill="FFFFFF"/>
          <w:lang w:val="bg-BG"/>
        </w:rPr>
        <w:t>………………………………………</w:t>
      </w:r>
    </w:p>
    <w:p w:rsidR="00F57A2C" w:rsidRDefault="00F57A2C" w:rsidP="00F57A2C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</w:t>
      </w:r>
    </w:p>
    <w:p w:rsidR="001D3283" w:rsidRDefault="001D3283" w:rsidP="00F57A2C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</w:p>
    <w:p w:rsidR="001D3283" w:rsidRPr="001D3283" w:rsidRDefault="001D3283" w:rsidP="001D3283">
      <w:pPr>
        <w:pStyle w:val="Style3"/>
        <w:widowControl/>
        <w:spacing w:line="240" w:lineRule="auto"/>
        <w:ind w:firstLine="0"/>
        <w:rPr>
          <w:b/>
          <w:i/>
          <w:lang w:eastAsia="en-US"/>
        </w:rPr>
      </w:pPr>
      <w:r w:rsidRPr="001D3283">
        <w:rPr>
          <w:b/>
          <w:shd w:val="clear" w:color="auto" w:fill="FFFFFF"/>
        </w:rPr>
        <w:t xml:space="preserve">         </w:t>
      </w:r>
      <w:r w:rsidR="004B719B">
        <w:rPr>
          <w:b/>
          <w:shd w:val="clear" w:color="auto" w:fill="FFFFFF"/>
          <w:lang w:val="en-US"/>
        </w:rPr>
        <w:t xml:space="preserve">8. </w:t>
      </w:r>
      <w:r w:rsidRPr="00DC11E5">
        <w:rPr>
          <w:b/>
          <w:shd w:val="clear" w:color="auto" w:fill="FFFFFF"/>
        </w:rPr>
        <w:t>Предлагам</w:t>
      </w:r>
      <w:r w:rsidR="00B655B7">
        <w:rPr>
          <w:b/>
          <w:shd w:val="clear" w:color="auto" w:fill="FFFFFF"/>
        </w:rPr>
        <w:t>е</w:t>
      </w:r>
      <w:r w:rsidRPr="00DC11E5">
        <w:rPr>
          <w:b/>
          <w:shd w:val="clear" w:color="auto" w:fill="FFFFFF"/>
        </w:rPr>
        <w:t xml:space="preserve"> следната стратегия за управление на качество</w:t>
      </w:r>
      <w:r w:rsidR="00BC46E5">
        <w:rPr>
          <w:b/>
          <w:shd w:val="clear" w:color="auto" w:fill="FFFFFF"/>
          <w:lang w:val="en-US"/>
        </w:rPr>
        <w:t xml:space="preserve"> </w:t>
      </w:r>
      <w:r>
        <w:rPr>
          <w:b/>
          <w:lang w:val="ru-RU"/>
        </w:rPr>
        <w:t>/</w:t>
      </w:r>
      <w:proofErr w:type="gramStart"/>
      <w:r w:rsidR="00BC46E5" w:rsidRPr="00BC46E5">
        <w:rPr>
          <w:b/>
          <w:i/>
          <w:lang w:eastAsia="en-US"/>
        </w:rPr>
        <w:t>К</w:t>
      </w:r>
      <w:r w:rsidR="00B876C6" w:rsidRPr="00B876C6">
        <w:rPr>
          <w:b/>
          <w:i/>
          <w:vertAlign w:val="subscript"/>
        </w:rPr>
        <w:t>2</w:t>
      </w:r>
      <w:r w:rsidR="00BC46E5" w:rsidRPr="00BC46E5">
        <w:rPr>
          <w:b/>
          <w:i/>
          <w:lang w:val="en-US" w:eastAsia="en-US"/>
        </w:rPr>
        <w:t>(</w:t>
      </w:r>
      <w:proofErr w:type="gramEnd"/>
      <w:r w:rsidR="00BC46E5" w:rsidRPr="00BC46E5">
        <w:rPr>
          <w:b/>
          <w:i/>
          <w:lang w:eastAsia="en-US"/>
        </w:rPr>
        <w:t>ТО</w:t>
      </w:r>
      <w:r w:rsidR="00BC46E5" w:rsidRPr="00BC46E5">
        <w:rPr>
          <w:b/>
          <w:i/>
          <w:lang w:val="en-US" w:eastAsia="en-US"/>
        </w:rPr>
        <w:t>),</w:t>
      </w:r>
      <w:r w:rsidR="00BC46E5">
        <w:rPr>
          <w:b/>
          <w:lang w:val="en-US"/>
        </w:rPr>
        <w:t xml:space="preserve"> </w:t>
      </w:r>
      <w:r w:rsidRPr="00F57A2C">
        <w:rPr>
          <w:b/>
          <w:i/>
          <w:lang w:val="ru-RU" w:eastAsia="en-US"/>
        </w:rPr>
        <w:t xml:space="preserve">Показател № </w:t>
      </w:r>
      <w:r>
        <w:rPr>
          <w:b/>
          <w:i/>
          <w:color w:val="000000"/>
          <w:kern w:val="2"/>
          <w:lang w:val="en-US"/>
        </w:rPr>
        <w:t>3</w:t>
      </w:r>
      <w:r w:rsidRPr="00F57A2C">
        <w:rPr>
          <w:b/>
          <w:i/>
          <w:lang w:val="ru-RU" w:eastAsia="en-US"/>
        </w:rPr>
        <w:t xml:space="preserve"> от Таблица 1 </w:t>
      </w:r>
      <w:r w:rsidRPr="00F57A2C">
        <w:rPr>
          <w:b/>
          <w:i/>
          <w:lang w:eastAsia="en-US"/>
        </w:rPr>
        <w:t>„</w:t>
      </w:r>
      <w:r w:rsidRPr="00F57A2C">
        <w:rPr>
          <w:b/>
          <w:i/>
          <w:lang w:val="ru-RU" w:eastAsia="en-US"/>
        </w:rPr>
        <w:t>Показатели за техническа оценка</w:t>
      </w:r>
      <w:r w:rsidRPr="00F57A2C">
        <w:rPr>
          <w:b/>
          <w:i/>
          <w:lang w:eastAsia="en-US"/>
        </w:rPr>
        <w:t>”</w:t>
      </w:r>
      <w:r w:rsidRPr="00F57A2C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 xml:space="preserve"> </w:t>
      </w:r>
      <w:r w:rsidRPr="00F57A2C">
        <w:rPr>
          <w:b/>
          <w:i/>
          <w:lang w:val="ru-RU" w:eastAsia="en-US"/>
        </w:rPr>
        <w:t>от  методиката за определяне на комплексната оценка на офертите/</w:t>
      </w:r>
      <w:r w:rsidRPr="00F57A2C">
        <w:rPr>
          <w:b/>
          <w:i/>
          <w:lang w:val="en-US" w:eastAsia="en-US"/>
        </w:rPr>
        <w:t>:</w:t>
      </w:r>
    </w:p>
    <w:p w:rsidR="001D3283" w:rsidRPr="001D3283" w:rsidRDefault="001D3283" w:rsidP="001D3283">
      <w:pPr>
        <w:pStyle w:val="Style3"/>
        <w:widowControl/>
        <w:spacing w:line="240" w:lineRule="auto"/>
        <w:ind w:firstLine="0"/>
        <w:rPr>
          <w:lang w:val="ru-RU" w:eastAsia="en-US"/>
        </w:rPr>
      </w:pPr>
      <w:r>
        <w:rPr>
          <w:shd w:val="clear" w:color="auto" w:fill="FFFFFF"/>
          <w:lang w:val="en-US"/>
        </w:rPr>
        <w:t xml:space="preserve">         </w:t>
      </w:r>
      <w:r w:rsidRPr="001D3283">
        <w:t>/</w:t>
      </w:r>
      <w:r w:rsidRPr="001D3283">
        <w:rPr>
          <w:color w:val="000000"/>
          <w:kern w:val="2"/>
        </w:rPr>
        <w:t xml:space="preserve">Подробно описание на </w:t>
      </w:r>
      <w:r w:rsidRPr="001D3283">
        <w:rPr>
          <w:lang w:val="ru-RU"/>
        </w:rPr>
        <w:t>стратегията за у</w:t>
      </w:r>
      <w:r>
        <w:rPr>
          <w:lang w:val="ru-RU"/>
        </w:rPr>
        <w:t xml:space="preserve">правление на </w:t>
      </w:r>
      <w:r>
        <w:t>качеството/</w:t>
      </w:r>
    </w:p>
    <w:p w:rsidR="001D3283" w:rsidRPr="00165985" w:rsidRDefault="001D3283" w:rsidP="001D3283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shd w:val="clear" w:color="auto" w:fill="FFFFFF"/>
          <w:lang w:val="bg-BG"/>
        </w:rPr>
        <w:t>………………………………………</w:t>
      </w:r>
    </w:p>
    <w:p w:rsidR="001D3283" w:rsidRDefault="001D3283" w:rsidP="001D3283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</w:t>
      </w:r>
      <w:r>
        <w:rPr>
          <w:sz w:val="24"/>
          <w:szCs w:val="24"/>
          <w:shd w:val="clear" w:color="auto" w:fill="FFFFFF"/>
          <w:lang w:val="bg-BG"/>
        </w:rPr>
        <w:t>…………….</w:t>
      </w:r>
    </w:p>
    <w:p w:rsidR="001D3283" w:rsidRDefault="001D3283" w:rsidP="001D3283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</w:p>
    <w:p w:rsidR="001D3283" w:rsidRPr="001D3283" w:rsidRDefault="001D3283" w:rsidP="001D3283">
      <w:pPr>
        <w:pStyle w:val="Style3"/>
        <w:widowControl/>
        <w:spacing w:line="240" w:lineRule="auto"/>
        <w:ind w:firstLine="0"/>
        <w:rPr>
          <w:b/>
          <w:i/>
          <w:lang w:eastAsia="en-US"/>
        </w:rPr>
      </w:pPr>
      <w:r>
        <w:rPr>
          <w:shd w:val="clear" w:color="auto" w:fill="FFFFFF"/>
        </w:rPr>
        <w:t xml:space="preserve">          </w:t>
      </w:r>
      <w:r w:rsidR="004B719B">
        <w:rPr>
          <w:b/>
          <w:shd w:val="clear" w:color="auto" w:fill="FFFFFF"/>
          <w:lang w:val="en-US"/>
        </w:rPr>
        <w:t>9</w:t>
      </w:r>
      <w:r w:rsidRPr="001D3283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B655B7">
        <w:rPr>
          <w:b/>
          <w:shd w:val="clear" w:color="auto" w:fill="FFFFFF"/>
        </w:rPr>
        <w:t>Предлагам</w:t>
      </w:r>
      <w:r w:rsidR="00B655B7" w:rsidRPr="00B655B7">
        <w:rPr>
          <w:b/>
          <w:shd w:val="clear" w:color="auto" w:fill="FFFFFF"/>
        </w:rPr>
        <w:t>е</w:t>
      </w:r>
      <w:r w:rsidRPr="00B655B7">
        <w:rPr>
          <w:b/>
          <w:shd w:val="clear" w:color="auto" w:fill="FFFFFF"/>
        </w:rPr>
        <w:t xml:space="preserve"> следния подход и методология за Управление на проекта</w:t>
      </w:r>
      <w:r w:rsidR="00BC46E5">
        <w:rPr>
          <w:b/>
          <w:i/>
          <w:lang w:val="en-US" w:eastAsia="en-US"/>
        </w:rPr>
        <w:t xml:space="preserve"> </w:t>
      </w:r>
      <w:r w:rsidR="00BC46E5">
        <w:rPr>
          <w:b/>
          <w:lang w:val="ru-RU"/>
        </w:rPr>
        <w:t>/</w:t>
      </w:r>
      <w:proofErr w:type="gramStart"/>
      <w:r w:rsidR="00B876C6">
        <w:rPr>
          <w:b/>
          <w:i/>
          <w:lang w:eastAsia="en-US"/>
        </w:rPr>
        <w:t>К</w:t>
      </w:r>
      <w:r w:rsidR="00B876C6" w:rsidRPr="00B876C6">
        <w:rPr>
          <w:b/>
          <w:vertAlign w:val="subscript"/>
        </w:rPr>
        <w:t>2</w:t>
      </w:r>
      <w:r w:rsidR="00BC46E5" w:rsidRPr="00BC46E5">
        <w:rPr>
          <w:b/>
          <w:i/>
          <w:lang w:val="en-US" w:eastAsia="en-US"/>
        </w:rPr>
        <w:t>(</w:t>
      </w:r>
      <w:proofErr w:type="gramEnd"/>
      <w:r w:rsidR="00BC46E5" w:rsidRPr="00BC46E5">
        <w:rPr>
          <w:b/>
          <w:i/>
          <w:lang w:eastAsia="en-US"/>
        </w:rPr>
        <w:t>ТО</w:t>
      </w:r>
      <w:r w:rsidR="00BC46E5" w:rsidRPr="00BC46E5">
        <w:rPr>
          <w:b/>
          <w:i/>
          <w:lang w:val="en-US" w:eastAsia="en-US"/>
        </w:rPr>
        <w:t>)</w:t>
      </w:r>
      <w:r w:rsidR="00BC46E5">
        <w:rPr>
          <w:b/>
          <w:i/>
          <w:lang w:val="en-US" w:eastAsia="en-US"/>
        </w:rPr>
        <w:t xml:space="preserve">, </w:t>
      </w:r>
      <w:r w:rsidRPr="00F57A2C">
        <w:rPr>
          <w:b/>
          <w:i/>
          <w:lang w:val="ru-RU" w:eastAsia="en-US"/>
        </w:rPr>
        <w:t xml:space="preserve">Показател № </w:t>
      </w:r>
      <w:r>
        <w:rPr>
          <w:b/>
          <w:i/>
          <w:color w:val="000000"/>
          <w:kern w:val="2"/>
        </w:rPr>
        <w:t>4</w:t>
      </w:r>
      <w:r w:rsidRPr="00F57A2C">
        <w:rPr>
          <w:b/>
          <w:i/>
          <w:lang w:val="ru-RU" w:eastAsia="en-US"/>
        </w:rPr>
        <w:t xml:space="preserve"> от Таблица 1 </w:t>
      </w:r>
      <w:r w:rsidRPr="00F57A2C">
        <w:rPr>
          <w:b/>
          <w:i/>
          <w:lang w:eastAsia="en-US"/>
        </w:rPr>
        <w:t>„</w:t>
      </w:r>
      <w:r w:rsidRPr="00F57A2C">
        <w:rPr>
          <w:b/>
          <w:i/>
          <w:lang w:val="ru-RU" w:eastAsia="en-US"/>
        </w:rPr>
        <w:t>Показатели за техническа оценка</w:t>
      </w:r>
      <w:r w:rsidRPr="00F57A2C">
        <w:rPr>
          <w:b/>
          <w:i/>
          <w:lang w:eastAsia="en-US"/>
        </w:rPr>
        <w:t>”</w:t>
      </w:r>
      <w:r w:rsidRPr="00F57A2C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 xml:space="preserve"> </w:t>
      </w:r>
      <w:r w:rsidRPr="00F57A2C">
        <w:rPr>
          <w:b/>
          <w:i/>
          <w:lang w:val="ru-RU" w:eastAsia="en-US"/>
        </w:rPr>
        <w:t>от  методиката за определяне на комплексната оценка на офертите/</w:t>
      </w:r>
      <w:r w:rsidRPr="00F57A2C">
        <w:rPr>
          <w:b/>
          <w:i/>
          <w:lang w:val="en-US" w:eastAsia="en-US"/>
        </w:rPr>
        <w:t>:</w:t>
      </w:r>
    </w:p>
    <w:p w:rsidR="001D3283" w:rsidRPr="001D3283" w:rsidRDefault="001D3283" w:rsidP="001D3283">
      <w:pPr>
        <w:pStyle w:val="Style3"/>
        <w:widowControl/>
        <w:spacing w:line="240" w:lineRule="auto"/>
        <w:ind w:firstLine="0"/>
        <w:rPr>
          <w:lang w:val="ru-RU" w:eastAsia="en-US"/>
        </w:rPr>
      </w:pPr>
      <w:r>
        <w:rPr>
          <w:shd w:val="clear" w:color="auto" w:fill="FFFFFF"/>
          <w:lang w:val="en-US"/>
        </w:rPr>
        <w:t xml:space="preserve">         </w:t>
      </w:r>
      <w:r w:rsidRPr="001D3283">
        <w:t>/</w:t>
      </w:r>
      <w:r w:rsidRPr="001D3283">
        <w:rPr>
          <w:color w:val="000000"/>
          <w:kern w:val="2"/>
        </w:rPr>
        <w:t xml:space="preserve">Подробно описание на </w:t>
      </w:r>
      <w:r>
        <w:rPr>
          <w:lang w:val="ru-RU"/>
        </w:rPr>
        <w:t>подхода и методологията за Управление на проекта/</w:t>
      </w:r>
    </w:p>
    <w:p w:rsidR="001D3283" w:rsidRPr="001D3283" w:rsidRDefault="001D3283" w:rsidP="00F57A2C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</w:p>
    <w:p w:rsidR="001D3283" w:rsidRPr="00165985" w:rsidRDefault="001D3283" w:rsidP="001D3283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shd w:val="clear" w:color="auto" w:fill="FFFFFF"/>
          <w:lang w:val="bg-BG"/>
        </w:rPr>
        <w:t>………………………………………</w:t>
      </w:r>
    </w:p>
    <w:p w:rsidR="001D3283" w:rsidRDefault="001D3283" w:rsidP="001D3283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</w:t>
      </w:r>
      <w:r>
        <w:rPr>
          <w:sz w:val="24"/>
          <w:szCs w:val="24"/>
          <w:shd w:val="clear" w:color="auto" w:fill="FFFFFF"/>
          <w:lang w:val="bg-BG"/>
        </w:rPr>
        <w:t>…………….</w:t>
      </w:r>
    </w:p>
    <w:p w:rsidR="001D3283" w:rsidRDefault="001D3283" w:rsidP="001D3283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</w:p>
    <w:p w:rsidR="00984402" w:rsidRDefault="004B719B" w:rsidP="004B719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en-US"/>
        </w:rPr>
        <w:t>10</w:t>
      </w:r>
      <w:r w:rsidR="00984402" w:rsidRPr="001D3283">
        <w:rPr>
          <w:b/>
          <w:sz w:val="24"/>
          <w:szCs w:val="24"/>
          <w:lang w:val="ru-RU"/>
        </w:rPr>
        <w:t>.</w:t>
      </w:r>
      <w:r w:rsidR="00984402" w:rsidRPr="00984402">
        <w:rPr>
          <w:sz w:val="24"/>
          <w:szCs w:val="24"/>
          <w:lang w:val="ru-RU"/>
        </w:rPr>
        <w:t xml:space="preserve"> </w:t>
      </w:r>
      <w:r w:rsidR="00984402" w:rsidRPr="00165985">
        <w:rPr>
          <w:sz w:val="24"/>
          <w:szCs w:val="24"/>
          <w:lang w:val="ru-RU"/>
        </w:rPr>
        <w:t>Запознати сме условията и изискванията на Възложителя и приложения към поканата проект на договор, приемаме го и ако бъдем определени за изпълнител, ще сключим договор в законоустановения срок.</w:t>
      </w:r>
    </w:p>
    <w:p w:rsidR="00B53CC2" w:rsidRPr="001D3283" w:rsidRDefault="00984402" w:rsidP="001D3283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</w:t>
      </w:r>
    </w:p>
    <w:p w:rsidR="00984402" w:rsidRPr="001D3283" w:rsidRDefault="004B1492" w:rsidP="00984402">
      <w:pPr>
        <w:pStyle w:val="Style3"/>
        <w:widowControl/>
        <w:spacing w:line="240" w:lineRule="auto"/>
        <w:ind w:firstLine="598"/>
        <w:rPr>
          <w:b/>
          <w:u w:val="single"/>
          <w:lang w:val="en-US"/>
        </w:rPr>
      </w:pPr>
      <w:r w:rsidRPr="00165985">
        <w:rPr>
          <w:b/>
          <w:u w:val="single"/>
          <w:lang w:val="ru-RU"/>
        </w:rPr>
        <w:t>Прилагаме</w:t>
      </w:r>
      <w:r w:rsidR="001D3283">
        <w:rPr>
          <w:b/>
          <w:u w:val="single"/>
          <w:lang w:val="en-US"/>
        </w:rPr>
        <w:t>:</w:t>
      </w:r>
    </w:p>
    <w:p w:rsidR="00683600" w:rsidRDefault="00DC11E5" w:rsidP="00712781">
      <w:pPr>
        <w:tabs>
          <w:tab w:val="left" w:pos="4962"/>
        </w:tabs>
        <w:jc w:val="both"/>
        <w:rPr>
          <w:lang w:val="bg-BG"/>
        </w:rPr>
      </w:pP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bg-BG"/>
        </w:rPr>
        <w:t xml:space="preserve"> 1.</w:t>
      </w:r>
      <w:r w:rsidR="001D3283" w:rsidRPr="001D3283">
        <w:rPr>
          <w:sz w:val="24"/>
          <w:szCs w:val="24"/>
          <w:lang w:val="en-US"/>
        </w:rPr>
        <w:t xml:space="preserve"> </w:t>
      </w:r>
      <w:r w:rsidR="001D3283" w:rsidRPr="001D3283">
        <w:rPr>
          <w:sz w:val="24"/>
          <w:szCs w:val="24"/>
          <w:lang w:val="bg-BG"/>
        </w:rPr>
        <w:t xml:space="preserve">Списък на услугите, които са еднакви или сходни с предмета на обществената </w:t>
      </w:r>
      <w:r w:rsidR="001D3283" w:rsidRPr="003B0D23">
        <w:rPr>
          <w:sz w:val="24"/>
          <w:szCs w:val="24"/>
          <w:lang w:val="bg-BG"/>
        </w:rPr>
        <w:t>поръчка,  изпълнени през последните три години, считано от датата на подаване на офертите за участие,</w:t>
      </w:r>
      <w:r w:rsidR="00683600">
        <w:rPr>
          <w:sz w:val="24"/>
          <w:szCs w:val="24"/>
          <w:lang w:val="en-US"/>
        </w:rPr>
        <w:t xml:space="preserve"> </w:t>
      </w:r>
      <w:r w:rsidR="001D3283" w:rsidRPr="003B0D23">
        <w:rPr>
          <w:sz w:val="24"/>
          <w:szCs w:val="24"/>
          <w:lang w:val="bg-BG"/>
        </w:rPr>
        <w:t>с посочване на стойностите,</w:t>
      </w:r>
      <w:r w:rsidR="001D3283">
        <w:rPr>
          <w:sz w:val="24"/>
          <w:szCs w:val="24"/>
          <w:lang w:val="en-US"/>
        </w:rPr>
        <w:t xml:space="preserve"> </w:t>
      </w:r>
      <w:r w:rsidR="001D3283" w:rsidRPr="003B0D23">
        <w:rPr>
          <w:sz w:val="24"/>
          <w:szCs w:val="24"/>
          <w:lang w:val="bg-BG"/>
        </w:rPr>
        <w:t>датите и получателите,</w:t>
      </w:r>
      <w:r w:rsidR="001D3283">
        <w:rPr>
          <w:sz w:val="24"/>
          <w:szCs w:val="24"/>
          <w:lang w:val="en-US"/>
        </w:rPr>
        <w:t xml:space="preserve"> </w:t>
      </w:r>
      <w:r w:rsidR="001D3283" w:rsidRPr="003B0D23">
        <w:rPr>
          <w:sz w:val="24"/>
          <w:szCs w:val="24"/>
          <w:lang w:val="bg-BG"/>
        </w:rPr>
        <w:t>подписан от участника /в оригинал/,</w:t>
      </w:r>
      <w:r w:rsidR="001D3283">
        <w:rPr>
          <w:sz w:val="24"/>
          <w:szCs w:val="24"/>
          <w:lang w:val="en-US"/>
        </w:rPr>
        <w:t xml:space="preserve"> </w:t>
      </w:r>
      <w:r w:rsidR="001D3283" w:rsidRPr="003B0D23">
        <w:rPr>
          <w:sz w:val="24"/>
          <w:szCs w:val="24"/>
          <w:lang w:val="bg-BG"/>
        </w:rPr>
        <w:t xml:space="preserve">заедно с доказателство за извършената услуга, което може да се предостави под формата на удостоверение, </w:t>
      </w:r>
      <w:r w:rsidR="001D3283" w:rsidRPr="003B0D23">
        <w:rPr>
          <w:sz w:val="24"/>
          <w:szCs w:val="24"/>
          <w:lang w:val="bg-BG"/>
        </w:rPr>
        <w:lastRenderedPageBreak/>
        <w:t>издадено от получателя или от компетентен орган или чрез посочване на публичен регистър,</w:t>
      </w:r>
      <w:r w:rsidR="001D3283">
        <w:rPr>
          <w:sz w:val="24"/>
          <w:szCs w:val="24"/>
          <w:lang w:val="en-US"/>
        </w:rPr>
        <w:t xml:space="preserve"> </w:t>
      </w:r>
      <w:r w:rsidR="001D3283" w:rsidRPr="003B0D23">
        <w:rPr>
          <w:sz w:val="24"/>
          <w:szCs w:val="24"/>
          <w:lang w:val="bg-BG"/>
        </w:rPr>
        <w:t>в който е публикувана информа</w:t>
      </w:r>
      <w:r w:rsidR="00683600">
        <w:rPr>
          <w:sz w:val="24"/>
          <w:szCs w:val="24"/>
          <w:lang w:val="bg-BG"/>
        </w:rPr>
        <w:t xml:space="preserve">ция за услугата-по образец </w:t>
      </w:r>
      <w:r w:rsidR="00772EDD">
        <w:rPr>
          <w:sz w:val="24"/>
          <w:szCs w:val="24"/>
          <w:lang w:val="bg-BG"/>
        </w:rPr>
        <w:t xml:space="preserve">- </w:t>
      </w:r>
      <w:r w:rsidR="00271B97">
        <w:rPr>
          <w:sz w:val="24"/>
          <w:szCs w:val="24"/>
          <w:lang w:val="bg-BG"/>
        </w:rPr>
        <w:t>Приложение №</w:t>
      </w:r>
      <w:r w:rsidR="00271B97">
        <w:rPr>
          <w:sz w:val="24"/>
          <w:szCs w:val="24"/>
          <w:lang w:val="en-US"/>
        </w:rPr>
        <w:t>7</w:t>
      </w:r>
      <w:r w:rsidR="00772EDD">
        <w:rPr>
          <w:sz w:val="24"/>
          <w:szCs w:val="24"/>
          <w:lang w:val="bg-BG"/>
        </w:rPr>
        <w:t xml:space="preserve"> към </w:t>
      </w:r>
      <w:r w:rsidR="001D3283" w:rsidRPr="003B0D23">
        <w:rPr>
          <w:sz w:val="24"/>
          <w:szCs w:val="24"/>
          <w:lang w:val="bg-BG"/>
        </w:rPr>
        <w:t>покана</w:t>
      </w:r>
      <w:r w:rsidR="00772EDD">
        <w:rPr>
          <w:sz w:val="24"/>
          <w:szCs w:val="24"/>
          <w:lang w:val="bg-BG"/>
        </w:rPr>
        <w:t>та</w:t>
      </w:r>
      <w:r w:rsidR="001D3283" w:rsidRPr="003B0D23">
        <w:rPr>
          <w:sz w:val="24"/>
          <w:szCs w:val="24"/>
          <w:lang w:val="bg-BG"/>
        </w:rPr>
        <w:t>.</w:t>
      </w:r>
      <w:r w:rsidR="00683600" w:rsidRPr="00683600">
        <w:t xml:space="preserve"> </w:t>
      </w:r>
    </w:p>
    <w:p w:rsidR="001D3283" w:rsidRPr="00DC11E5" w:rsidRDefault="004B719B" w:rsidP="00712781">
      <w:pPr>
        <w:tabs>
          <w:tab w:val="left" w:pos="4962"/>
        </w:tabs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en-US"/>
        </w:rPr>
        <w:t xml:space="preserve">         </w:t>
      </w:r>
      <w:r w:rsidR="00683600" w:rsidRPr="00683600">
        <w:rPr>
          <w:i/>
          <w:sz w:val="24"/>
          <w:szCs w:val="24"/>
          <w:lang w:val="bg-BG"/>
        </w:rPr>
        <w:t xml:space="preserve">Забележка: </w:t>
      </w:r>
      <w:r w:rsidR="00683600" w:rsidRPr="00683600">
        <w:rPr>
          <w:sz w:val="24"/>
          <w:szCs w:val="24"/>
          <w:lang w:val="bg-BG"/>
        </w:rPr>
        <w:t xml:space="preserve">Под „сходни услуги” се разбират услуги по извършване на анализ на бизнес процеси, подготовка на техническа спецификация и услуги по проектиране на информационни системи. </w:t>
      </w:r>
      <w:r w:rsidR="00683600" w:rsidRPr="00683600">
        <w:rPr>
          <w:i/>
          <w:sz w:val="24"/>
          <w:szCs w:val="24"/>
          <w:lang w:val="bg-BG"/>
        </w:rPr>
        <w:t>Изискване на Възложителя:</w:t>
      </w:r>
      <w:r w:rsidR="00683600" w:rsidRPr="00683600">
        <w:rPr>
          <w:sz w:val="24"/>
          <w:szCs w:val="24"/>
          <w:lang w:val="bg-BG"/>
        </w:rPr>
        <w:t xml:space="preserve"> Участниците  следва да са  изпълнили през последните три години, считано от датата на подаване на офертите  за участие, минимум 3/три/ услуги с предмет,</w:t>
      </w:r>
      <w:r w:rsidR="008430BB">
        <w:rPr>
          <w:sz w:val="24"/>
          <w:szCs w:val="24"/>
          <w:lang w:val="en-US"/>
        </w:rPr>
        <w:t xml:space="preserve"> </w:t>
      </w:r>
      <w:r w:rsidR="00683600" w:rsidRPr="00683600">
        <w:rPr>
          <w:sz w:val="24"/>
          <w:szCs w:val="24"/>
          <w:lang w:val="bg-BG"/>
        </w:rPr>
        <w:t>еднакъв или сходен с  предмета на обществената поръчка.</w:t>
      </w:r>
      <w:r w:rsidR="001D3283">
        <w:rPr>
          <w:sz w:val="24"/>
          <w:szCs w:val="24"/>
          <w:lang w:val="bg-BG"/>
        </w:rPr>
        <w:t xml:space="preserve"> </w:t>
      </w:r>
    </w:p>
    <w:p w:rsidR="001D3283" w:rsidRPr="003F6642" w:rsidRDefault="001D3283" w:rsidP="00B655B7">
      <w:pPr>
        <w:pStyle w:val="Heading1"/>
        <w:tabs>
          <w:tab w:val="left" w:pos="4962"/>
        </w:tabs>
        <w:jc w:val="both"/>
        <w:rPr>
          <w:b w:val="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Pr="005A54C1">
        <w:rPr>
          <w:b w:val="0"/>
          <w:sz w:val="24"/>
          <w:szCs w:val="24"/>
          <w:lang w:val="bg-BG"/>
        </w:rPr>
        <w:t xml:space="preserve">2. </w:t>
      </w:r>
      <w:r w:rsidRPr="005A54C1">
        <w:rPr>
          <w:b w:val="0"/>
          <w:sz w:val="24"/>
          <w:szCs w:val="24"/>
        </w:rPr>
        <w:t>С</w:t>
      </w:r>
      <w:r w:rsidRPr="005A54C1">
        <w:rPr>
          <w:b w:val="0"/>
          <w:sz w:val="24"/>
          <w:szCs w:val="24"/>
          <w:lang w:val="bg-BG"/>
        </w:rPr>
        <w:t xml:space="preserve">писък </w:t>
      </w:r>
      <w:proofErr w:type="spellStart"/>
      <w:r w:rsidRPr="005A54C1">
        <w:rPr>
          <w:b w:val="0"/>
          <w:sz w:val="24"/>
          <w:szCs w:val="24"/>
        </w:rPr>
        <w:t>на</w:t>
      </w:r>
      <w:proofErr w:type="spellEnd"/>
      <w:r w:rsidRPr="005A54C1">
        <w:rPr>
          <w:b w:val="0"/>
          <w:sz w:val="24"/>
          <w:szCs w:val="24"/>
        </w:rPr>
        <w:t xml:space="preserve"> </w:t>
      </w:r>
      <w:proofErr w:type="spellStart"/>
      <w:r w:rsidRPr="005A54C1">
        <w:rPr>
          <w:b w:val="0"/>
          <w:sz w:val="24"/>
          <w:szCs w:val="24"/>
        </w:rPr>
        <w:t>персонала</w:t>
      </w:r>
      <w:proofErr w:type="spellEnd"/>
      <w:r w:rsidRPr="005A54C1">
        <w:rPr>
          <w:b w:val="0"/>
          <w:sz w:val="24"/>
          <w:szCs w:val="24"/>
        </w:rPr>
        <w:t xml:space="preserve">, </w:t>
      </w:r>
      <w:proofErr w:type="spellStart"/>
      <w:r w:rsidRPr="005A54C1">
        <w:rPr>
          <w:b w:val="0"/>
          <w:sz w:val="24"/>
          <w:szCs w:val="24"/>
        </w:rPr>
        <w:t>който</w:t>
      </w:r>
      <w:proofErr w:type="spellEnd"/>
      <w:r w:rsidRPr="005A54C1">
        <w:rPr>
          <w:b w:val="0"/>
          <w:sz w:val="24"/>
          <w:szCs w:val="24"/>
        </w:rPr>
        <w:t xml:space="preserve"> </w:t>
      </w:r>
      <w:proofErr w:type="spellStart"/>
      <w:r w:rsidRPr="005A54C1">
        <w:rPr>
          <w:b w:val="0"/>
          <w:sz w:val="24"/>
          <w:szCs w:val="24"/>
        </w:rPr>
        <w:t>ще</w:t>
      </w:r>
      <w:proofErr w:type="spellEnd"/>
      <w:r w:rsidRPr="005A54C1">
        <w:rPr>
          <w:b w:val="0"/>
          <w:sz w:val="24"/>
          <w:szCs w:val="24"/>
        </w:rPr>
        <w:t xml:space="preserve"> </w:t>
      </w:r>
      <w:proofErr w:type="spellStart"/>
      <w:r w:rsidRPr="005A54C1">
        <w:rPr>
          <w:b w:val="0"/>
          <w:sz w:val="24"/>
          <w:szCs w:val="24"/>
        </w:rPr>
        <w:t>бъде</w:t>
      </w:r>
      <w:proofErr w:type="spellEnd"/>
      <w:r w:rsidRPr="005A54C1">
        <w:rPr>
          <w:b w:val="0"/>
          <w:sz w:val="24"/>
          <w:szCs w:val="24"/>
        </w:rPr>
        <w:t xml:space="preserve"> </w:t>
      </w:r>
      <w:proofErr w:type="spellStart"/>
      <w:r w:rsidRPr="005A54C1">
        <w:rPr>
          <w:b w:val="0"/>
          <w:sz w:val="24"/>
          <w:szCs w:val="24"/>
        </w:rPr>
        <w:t>ангажиран</w:t>
      </w:r>
      <w:proofErr w:type="spellEnd"/>
      <w:r w:rsidRPr="005A54C1">
        <w:rPr>
          <w:b w:val="0"/>
          <w:sz w:val="24"/>
          <w:szCs w:val="24"/>
        </w:rPr>
        <w:t xml:space="preserve"> с </w:t>
      </w:r>
      <w:proofErr w:type="spellStart"/>
      <w:r w:rsidRPr="005A54C1">
        <w:rPr>
          <w:b w:val="0"/>
          <w:sz w:val="24"/>
          <w:szCs w:val="24"/>
        </w:rPr>
        <w:t>изпълнението</w:t>
      </w:r>
      <w:proofErr w:type="spellEnd"/>
      <w:r w:rsidRPr="005A54C1">
        <w:rPr>
          <w:b w:val="0"/>
          <w:sz w:val="24"/>
          <w:szCs w:val="24"/>
        </w:rPr>
        <w:t xml:space="preserve"> </w:t>
      </w:r>
      <w:proofErr w:type="spellStart"/>
      <w:r w:rsidRPr="005A54C1">
        <w:rPr>
          <w:b w:val="0"/>
          <w:sz w:val="24"/>
          <w:szCs w:val="24"/>
        </w:rPr>
        <w:t>на</w:t>
      </w:r>
      <w:proofErr w:type="spellEnd"/>
      <w:r w:rsidRPr="005A54C1">
        <w:rPr>
          <w:b w:val="0"/>
          <w:sz w:val="24"/>
          <w:szCs w:val="24"/>
        </w:rPr>
        <w:t xml:space="preserve"> </w:t>
      </w:r>
      <w:proofErr w:type="spellStart"/>
      <w:r w:rsidRPr="005A54C1">
        <w:rPr>
          <w:b w:val="0"/>
          <w:sz w:val="24"/>
          <w:szCs w:val="24"/>
        </w:rPr>
        <w:t>обществена</w:t>
      </w:r>
      <w:proofErr w:type="spellEnd"/>
      <w:r w:rsidRPr="005A54C1">
        <w:rPr>
          <w:b w:val="0"/>
          <w:sz w:val="24"/>
          <w:szCs w:val="24"/>
        </w:rPr>
        <w:t xml:space="preserve"> </w:t>
      </w:r>
      <w:proofErr w:type="spellStart"/>
      <w:r w:rsidRPr="005A54C1">
        <w:rPr>
          <w:b w:val="0"/>
          <w:sz w:val="24"/>
          <w:szCs w:val="24"/>
        </w:rPr>
        <w:t>поръчка</w:t>
      </w:r>
      <w:proofErr w:type="spellEnd"/>
      <w:r w:rsidRPr="005A54C1">
        <w:rPr>
          <w:b w:val="0"/>
          <w:sz w:val="24"/>
          <w:szCs w:val="24"/>
          <w:lang w:val="bg-BG"/>
        </w:rPr>
        <w:t xml:space="preserve">, с точно посочване на позицията, за която се предлага всяко лице, </w:t>
      </w:r>
      <w:proofErr w:type="gramStart"/>
      <w:r w:rsidRPr="005A54C1">
        <w:rPr>
          <w:b w:val="0"/>
          <w:sz w:val="24"/>
          <w:szCs w:val="24"/>
          <w:lang w:val="bg-BG"/>
        </w:rPr>
        <w:t>образованието ,</w:t>
      </w:r>
      <w:proofErr w:type="gramEnd"/>
      <w:r w:rsidRPr="005A54C1">
        <w:rPr>
          <w:b w:val="0"/>
          <w:sz w:val="24"/>
          <w:szCs w:val="24"/>
          <w:lang w:val="bg-BG"/>
        </w:rPr>
        <w:t xml:space="preserve"> професионалната квалификация и професионалния опит на всяко от тях</w:t>
      </w:r>
      <w:r w:rsidR="00772EDD">
        <w:rPr>
          <w:b w:val="0"/>
          <w:sz w:val="24"/>
          <w:szCs w:val="24"/>
          <w:lang w:val="bg-BG"/>
        </w:rPr>
        <w:t xml:space="preserve"> – по образец</w:t>
      </w:r>
      <w:r w:rsidR="00271B97">
        <w:rPr>
          <w:b w:val="0"/>
          <w:sz w:val="24"/>
          <w:szCs w:val="24"/>
          <w:lang w:val="bg-BG"/>
        </w:rPr>
        <w:t>-Приложение №</w:t>
      </w:r>
      <w:r w:rsidR="00271B97">
        <w:rPr>
          <w:b w:val="0"/>
          <w:sz w:val="24"/>
          <w:szCs w:val="24"/>
          <w:lang w:val="en-US"/>
        </w:rPr>
        <w:t>8</w:t>
      </w:r>
      <w:r w:rsidR="00772EDD">
        <w:rPr>
          <w:b w:val="0"/>
          <w:sz w:val="24"/>
          <w:szCs w:val="24"/>
          <w:lang w:val="bg-BG"/>
        </w:rPr>
        <w:t xml:space="preserve"> към поканата.</w:t>
      </w:r>
      <w:r>
        <w:rPr>
          <w:b w:val="0"/>
          <w:sz w:val="24"/>
          <w:szCs w:val="24"/>
          <w:lang w:val="bg-BG"/>
        </w:rPr>
        <w:t xml:space="preserve"> </w:t>
      </w:r>
    </w:p>
    <w:p w:rsidR="001D3283" w:rsidRDefault="001D3283" w:rsidP="00B655B7">
      <w:pPr>
        <w:pStyle w:val="Heading2"/>
        <w:tabs>
          <w:tab w:val="left" w:pos="993"/>
          <w:tab w:val="left" w:pos="4962"/>
        </w:tabs>
        <w:spacing w:before="12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3. Предложение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за изпълнение на поръчката, изготвено в пълно съответствие с Технически</w:t>
      </w:r>
      <w:r w:rsidR="00B655B7">
        <w:rPr>
          <w:szCs w:val="24"/>
          <w:lang w:val="bg-BG"/>
        </w:rPr>
        <w:t>те</w:t>
      </w:r>
      <w:r>
        <w:rPr>
          <w:szCs w:val="24"/>
          <w:lang w:val="bg-BG"/>
        </w:rPr>
        <w:t xml:space="preserve"> и функционални изисквания  и спецификации</w:t>
      </w:r>
      <w:r w:rsidR="003F6642">
        <w:rPr>
          <w:szCs w:val="24"/>
          <w:lang w:val="bg-BG"/>
        </w:rPr>
        <w:t xml:space="preserve"> на Възложителя </w:t>
      </w:r>
      <w:r>
        <w:rPr>
          <w:szCs w:val="24"/>
          <w:lang w:val="bg-BG"/>
        </w:rPr>
        <w:t xml:space="preserve"> – Приложение №1 към публичната покана.</w:t>
      </w:r>
    </w:p>
    <w:p w:rsidR="001D3283" w:rsidRPr="003F6FE5" w:rsidRDefault="001D3283" w:rsidP="00DA4D78">
      <w:pPr>
        <w:pStyle w:val="Heading2"/>
        <w:tabs>
          <w:tab w:val="left" w:pos="993"/>
        </w:tabs>
        <w:spacing w:before="12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</w:t>
      </w:r>
    </w:p>
    <w:p w:rsidR="004B1492" w:rsidRPr="00B655B7" w:rsidRDefault="004B1492" w:rsidP="00B655B7">
      <w:pPr>
        <w:jc w:val="both"/>
        <w:rPr>
          <w:sz w:val="24"/>
          <w:szCs w:val="24"/>
          <w:lang w:val="bg-BG"/>
        </w:rPr>
      </w:pPr>
    </w:p>
    <w:p w:rsidR="004B1492" w:rsidRPr="00165985" w:rsidRDefault="004B1492" w:rsidP="004B1492">
      <w:pPr>
        <w:pStyle w:val="Style3"/>
        <w:widowControl/>
        <w:spacing w:line="240" w:lineRule="auto"/>
        <w:ind w:firstLine="598"/>
        <w:rPr>
          <w:lang w:val="ru-RU"/>
        </w:rPr>
      </w:pPr>
      <w:r w:rsidRPr="00165985">
        <w:rPr>
          <w:lang w:val="ru-RU"/>
        </w:rPr>
        <w:t xml:space="preserve"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по чл.47 ал.1, т.1 от ЗОП – оригинал или нотариално заверено копие и декларация за липса на обстоятелства по чл.47, ал.5 от ЗОП - оригинал и гаранция за изпълнение, представляваща 5% от стойността на договора без ДДС, учредена в полза на </w:t>
      </w:r>
      <w:r w:rsidRPr="00165985">
        <w:t>„БДЖ – Пътнически превози” ЕООД”</w:t>
      </w:r>
      <w:r w:rsidRPr="00165985">
        <w:rPr>
          <w:lang w:val="ru-RU"/>
        </w:rPr>
        <w:t>.</w:t>
      </w:r>
    </w:p>
    <w:p w:rsidR="004B1492" w:rsidRPr="00165985" w:rsidRDefault="004B1492" w:rsidP="004B1492">
      <w:pPr>
        <w:jc w:val="both"/>
        <w:rPr>
          <w:sz w:val="24"/>
          <w:szCs w:val="24"/>
          <w:lang w:val="ru-RU"/>
        </w:rPr>
      </w:pPr>
    </w:p>
    <w:p w:rsidR="004B1492" w:rsidRPr="00165985" w:rsidRDefault="004B1492" w:rsidP="004B1492">
      <w:pPr>
        <w:rPr>
          <w:color w:val="000000"/>
          <w:sz w:val="24"/>
          <w:szCs w:val="24"/>
          <w:lang w:val="ru-RU"/>
        </w:rPr>
      </w:pPr>
      <w:r w:rsidRPr="00165985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DC11E5">
        <w:rPr>
          <w:color w:val="000000"/>
          <w:spacing w:val="2"/>
          <w:sz w:val="24"/>
          <w:szCs w:val="24"/>
          <w:lang w:val="bg-BG"/>
        </w:rPr>
        <w:t>6</w:t>
      </w:r>
      <w:r w:rsidRPr="00165985">
        <w:rPr>
          <w:color w:val="000000"/>
          <w:spacing w:val="2"/>
          <w:sz w:val="24"/>
          <w:szCs w:val="24"/>
          <w:lang w:val="bg-BG"/>
        </w:rPr>
        <w:t xml:space="preserve"> г.</w:t>
      </w:r>
      <w:r w:rsidRPr="00165985">
        <w:rPr>
          <w:color w:val="000000"/>
          <w:spacing w:val="2"/>
          <w:sz w:val="24"/>
          <w:szCs w:val="24"/>
          <w:lang w:val="bg-BG"/>
        </w:rPr>
        <w:tab/>
      </w:r>
      <w:r w:rsidRPr="00165985">
        <w:rPr>
          <w:color w:val="000000"/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 w:rsidRPr="00165985">
        <w:rPr>
          <w:color w:val="000000"/>
          <w:sz w:val="24"/>
          <w:szCs w:val="24"/>
          <w:lang w:val="ru-RU"/>
        </w:rPr>
        <w:t xml:space="preserve"> </w:t>
      </w:r>
    </w:p>
    <w:p w:rsidR="004B1492" w:rsidRPr="00165985" w:rsidRDefault="004B1492" w:rsidP="004B1492">
      <w:pPr>
        <w:rPr>
          <w:color w:val="000000"/>
          <w:sz w:val="24"/>
          <w:szCs w:val="24"/>
          <w:lang w:val="ru-RU"/>
        </w:rPr>
      </w:pPr>
      <w:r w:rsidRPr="00165985">
        <w:rPr>
          <w:sz w:val="24"/>
          <w:szCs w:val="24"/>
          <w:lang w:val="ru-RU"/>
        </w:rPr>
        <w:tab/>
      </w:r>
      <w:r w:rsidRPr="00165985">
        <w:rPr>
          <w:sz w:val="24"/>
          <w:szCs w:val="24"/>
          <w:lang w:val="ru-RU"/>
        </w:rPr>
        <w:tab/>
      </w:r>
      <w:r w:rsidRPr="00165985">
        <w:rPr>
          <w:sz w:val="24"/>
          <w:szCs w:val="24"/>
          <w:lang w:val="ru-RU"/>
        </w:rPr>
        <w:tab/>
      </w:r>
      <w:r w:rsidRPr="00165985">
        <w:rPr>
          <w:sz w:val="24"/>
          <w:szCs w:val="24"/>
          <w:lang w:val="ru-RU"/>
        </w:rPr>
        <w:tab/>
      </w:r>
      <w:r w:rsidRPr="00165985">
        <w:rPr>
          <w:sz w:val="24"/>
          <w:szCs w:val="24"/>
          <w:lang w:val="ru-RU"/>
        </w:rPr>
        <w:tab/>
      </w:r>
      <w:r w:rsidRPr="00165985">
        <w:rPr>
          <w:sz w:val="24"/>
          <w:szCs w:val="24"/>
          <w:lang w:val="ru-RU"/>
        </w:rPr>
        <w:tab/>
        <w:t xml:space="preserve">    </w:t>
      </w:r>
      <w:r w:rsidRPr="00165985">
        <w:rPr>
          <w:color w:val="000000"/>
          <w:sz w:val="24"/>
          <w:szCs w:val="24"/>
          <w:lang w:val="bg-BG"/>
        </w:rPr>
        <w:t>П</w:t>
      </w:r>
      <w:r w:rsidRPr="00165985">
        <w:rPr>
          <w:color w:val="000000"/>
          <w:sz w:val="24"/>
          <w:szCs w:val="24"/>
          <w:lang w:val="ru-RU"/>
        </w:rPr>
        <w:t>ечат</w:t>
      </w:r>
    </w:p>
    <w:p w:rsidR="004B1492" w:rsidRPr="00165985" w:rsidRDefault="004B1492" w:rsidP="004B1492">
      <w:pPr>
        <w:ind w:firstLine="4320"/>
        <w:rPr>
          <w:i/>
          <w:sz w:val="24"/>
          <w:szCs w:val="24"/>
          <w:lang w:val="ru-RU"/>
        </w:rPr>
      </w:pPr>
      <w:r w:rsidRPr="00165985">
        <w:rPr>
          <w:i/>
          <w:sz w:val="24"/>
          <w:szCs w:val="24"/>
          <w:lang w:val="ru-RU"/>
        </w:rPr>
        <w:t xml:space="preserve">   (име и фамилия)</w:t>
      </w:r>
    </w:p>
    <w:p w:rsidR="004B1492" w:rsidRPr="00165985" w:rsidRDefault="004B1492" w:rsidP="004B1492">
      <w:pPr>
        <w:ind w:firstLine="4320"/>
        <w:rPr>
          <w:i/>
          <w:sz w:val="24"/>
          <w:szCs w:val="24"/>
          <w:lang w:val="ru-RU"/>
        </w:rPr>
      </w:pPr>
      <w:r w:rsidRPr="00165985">
        <w:rPr>
          <w:i/>
          <w:sz w:val="24"/>
          <w:szCs w:val="24"/>
          <w:lang w:val="ru-RU"/>
        </w:rPr>
        <w:t xml:space="preserve">  (качество на представляващия участника)</w:t>
      </w:r>
    </w:p>
    <w:p w:rsidR="004B1492" w:rsidRPr="00165985" w:rsidRDefault="004B1492" w:rsidP="004B1492">
      <w:pPr>
        <w:shd w:val="clear" w:color="auto" w:fill="FFFFFF"/>
        <w:ind w:left="19"/>
        <w:jc w:val="center"/>
        <w:rPr>
          <w:color w:val="000000"/>
          <w:spacing w:val="4"/>
          <w:sz w:val="24"/>
          <w:szCs w:val="24"/>
          <w:lang w:val="bg-BG"/>
        </w:rPr>
      </w:pPr>
    </w:p>
    <w:p w:rsidR="004B1492" w:rsidRPr="00165985" w:rsidRDefault="004B1492" w:rsidP="004B1492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  <w:r w:rsidRPr="00165985">
        <w:rPr>
          <w:color w:val="000000"/>
          <w:spacing w:val="4"/>
          <w:sz w:val="24"/>
          <w:szCs w:val="24"/>
          <w:lang w:val="bg-BG"/>
        </w:rPr>
        <w:t>Упълномощен да подпише предложението</w:t>
      </w:r>
      <w:r w:rsidRPr="00165985">
        <w:rPr>
          <w:sz w:val="24"/>
          <w:szCs w:val="24"/>
          <w:lang w:val="bg-BG"/>
        </w:rPr>
        <w:t xml:space="preserve"> </w:t>
      </w:r>
      <w:r w:rsidRPr="00165985">
        <w:rPr>
          <w:color w:val="000000"/>
          <w:spacing w:val="6"/>
          <w:sz w:val="24"/>
          <w:szCs w:val="24"/>
          <w:lang w:val="bg-BG"/>
        </w:rPr>
        <w:t>от името на:</w:t>
      </w:r>
    </w:p>
    <w:p w:rsidR="004B1492" w:rsidRPr="00165985" w:rsidRDefault="004B1492" w:rsidP="004B1492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 w:rsidRPr="00165985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4B1492" w:rsidRPr="00165985" w:rsidRDefault="004B1492" w:rsidP="004B149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bg-BG"/>
        </w:rPr>
      </w:pPr>
      <w:r w:rsidRPr="00165985">
        <w:rPr>
          <w:i/>
          <w:color w:val="000000"/>
          <w:spacing w:val="4"/>
          <w:sz w:val="24"/>
          <w:szCs w:val="24"/>
          <w:lang w:val="bg-BG"/>
        </w:rPr>
        <w:t>/изписва се името на</w:t>
      </w:r>
      <w:r w:rsidRPr="00165985">
        <w:rPr>
          <w:i/>
          <w:sz w:val="24"/>
          <w:szCs w:val="24"/>
          <w:lang w:val="bg-BG"/>
        </w:rPr>
        <w:t xml:space="preserve"> </w:t>
      </w:r>
      <w:r w:rsidRPr="00165985">
        <w:rPr>
          <w:i/>
          <w:color w:val="000000"/>
          <w:spacing w:val="2"/>
          <w:sz w:val="24"/>
          <w:szCs w:val="24"/>
          <w:lang w:val="bg-BG"/>
        </w:rPr>
        <w:t>участника/</w:t>
      </w:r>
    </w:p>
    <w:p w:rsidR="004B1492" w:rsidRPr="00165985" w:rsidRDefault="004B1492" w:rsidP="004B1492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 w:rsidRPr="00165985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  <w:r w:rsidRPr="00165985">
        <w:rPr>
          <w:i/>
          <w:color w:val="000000"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</w:p>
    <w:p w:rsidR="004B1492" w:rsidRPr="00A5167C" w:rsidRDefault="004B1492" w:rsidP="004B1492">
      <w:pPr>
        <w:rPr>
          <w:sz w:val="24"/>
          <w:szCs w:val="24"/>
          <w:lang w:val="en-US" w:eastAsia="en-US"/>
        </w:rPr>
      </w:pPr>
    </w:p>
    <w:p w:rsidR="004B1492" w:rsidRPr="00A5167C" w:rsidRDefault="004B1492" w:rsidP="004B1492">
      <w:pPr>
        <w:rPr>
          <w:sz w:val="24"/>
          <w:szCs w:val="24"/>
          <w:lang w:val="en-US" w:eastAsia="en-US"/>
        </w:rPr>
      </w:pPr>
    </w:p>
    <w:p w:rsidR="004B1492" w:rsidRDefault="004B1492" w:rsidP="004B1492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</w:t>
      </w:r>
    </w:p>
    <w:p w:rsidR="00E3443B" w:rsidRDefault="00E3443B"/>
    <w:sectPr w:rsidR="00E3443B" w:rsidSect="004B719B">
      <w:pgSz w:w="12240" w:h="15840"/>
      <w:pgMar w:top="851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63C"/>
    <w:multiLevelType w:val="hybridMultilevel"/>
    <w:tmpl w:val="33CC9800"/>
    <w:lvl w:ilvl="0" w:tplc="45DC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D0C03"/>
    <w:multiLevelType w:val="hybridMultilevel"/>
    <w:tmpl w:val="6102F490"/>
    <w:lvl w:ilvl="0" w:tplc="CA7807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D961FB"/>
    <w:multiLevelType w:val="hybridMultilevel"/>
    <w:tmpl w:val="EC645352"/>
    <w:lvl w:ilvl="0" w:tplc="074E8F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D4507E"/>
    <w:multiLevelType w:val="hybridMultilevel"/>
    <w:tmpl w:val="951032AC"/>
    <w:lvl w:ilvl="0" w:tplc="63400350">
      <w:start w:val="1"/>
      <w:numFmt w:val="decimal"/>
      <w:lvlText w:val="%1.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8FB00">
      <w:start w:val="1"/>
      <w:numFmt w:val="lowerLetter"/>
      <w:lvlText w:val="%2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82CC8">
      <w:start w:val="1"/>
      <w:numFmt w:val="lowerRoman"/>
      <w:lvlText w:val="%3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E2374">
      <w:start w:val="1"/>
      <w:numFmt w:val="decimal"/>
      <w:lvlText w:val="%4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46960">
      <w:start w:val="1"/>
      <w:numFmt w:val="lowerLetter"/>
      <w:lvlText w:val="%5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6F812">
      <w:start w:val="1"/>
      <w:numFmt w:val="lowerRoman"/>
      <w:lvlText w:val="%6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2D70C">
      <w:start w:val="1"/>
      <w:numFmt w:val="decimal"/>
      <w:lvlText w:val="%7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CA8D0">
      <w:start w:val="1"/>
      <w:numFmt w:val="lowerLetter"/>
      <w:lvlText w:val="%8"/>
      <w:lvlJc w:val="left"/>
      <w:pPr>
        <w:ind w:left="7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E9692">
      <w:start w:val="1"/>
      <w:numFmt w:val="lowerRoman"/>
      <w:lvlText w:val="%9"/>
      <w:lvlJc w:val="left"/>
      <w:pPr>
        <w:ind w:left="8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15142C"/>
    <w:multiLevelType w:val="hybridMultilevel"/>
    <w:tmpl w:val="9F82CBD8"/>
    <w:lvl w:ilvl="0" w:tplc="CFA0CA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795CE7"/>
    <w:multiLevelType w:val="hybridMultilevel"/>
    <w:tmpl w:val="3350D506"/>
    <w:lvl w:ilvl="0" w:tplc="B9543C7E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B3460A"/>
    <w:multiLevelType w:val="hybridMultilevel"/>
    <w:tmpl w:val="6A62D3F4"/>
    <w:lvl w:ilvl="0" w:tplc="E3F00A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4B1492"/>
    <w:rsid w:val="00023872"/>
    <w:rsid w:val="000313B4"/>
    <w:rsid w:val="000C3573"/>
    <w:rsid w:val="00165985"/>
    <w:rsid w:val="001A4626"/>
    <w:rsid w:val="001D3283"/>
    <w:rsid w:val="001D3EE9"/>
    <w:rsid w:val="0024254E"/>
    <w:rsid w:val="00271B97"/>
    <w:rsid w:val="00340B01"/>
    <w:rsid w:val="003C2D7A"/>
    <w:rsid w:val="003F6642"/>
    <w:rsid w:val="0040048E"/>
    <w:rsid w:val="004B1492"/>
    <w:rsid w:val="004B719B"/>
    <w:rsid w:val="00502055"/>
    <w:rsid w:val="005754AF"/>
    <w:rsid w:val="005C7E9D"/>
    <w:rsid w:val="00683600"/>
    <w:rsid w:val="00712781"/>
    <w:rsid w:val="00772EDD"/>
    <w:rsid w:val="008430BB"/>
    <w:rsid w:val="008B4751"/>
    <w:rsid w:val="00984402"/>
    <w:rsid w:val="00B53CC2"/>
    <w:rsid w:val="00B56822"/>
    <w:rsid w:val="00B655B7"/>
    <w:rsid w:val="00B876C6"/>
    <w:rsid w:val="00BA21F8"/>
    <w:rsid w:val="00BC46E5"/>
    <w:rsid w:val="00BC5E45"/>
    <w:rsid w:val="00C429A7"/>
    <w:rsid w:val="00CA74D2"/>
    <w:rsid w:val="00D7296B"/>
    <w:rsid w:val="00D917A2"/>
    <w:rsid w:val="00DA4D78"/>
    <w:rsid w:val="00DC11E5"/>
    <w:rsid w:val="00E3443B"/>
    <w:rsid w:val="00E37B20"/>
    <w:rsid w:val="00EA12C4"/>
    <w:rsid w:val="00EA3B7D"/>
    <w:rsid w:val="00EC6E2F"/>
    <w:rsid w:val="00F13538"/>
    <w:rsid w:val="00F41D79"/>
    <w:rsid w:val="00F57A2C"/>
    <w:rsid w:val="00F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1">
    <w:name w:val="heading 1"/>
    <w:basedOn w:val="Normal"/>
    <w:next w:val="Normal"/>
    <w:link w:val="Heading1Char"/>
    <w:qFormat/>
    <w:rsid w:val="001D3283"/>
    <w:pPr>
      <w:keepNext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3283"/>
    <w:pPr>
      <w:keepNext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1492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B1492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4B1492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rsid w:val="004B149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4B1492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1D3283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1D3283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4F1E-53B9-4D23-827B-DAA847A6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30</cp:revision>
  <cp:lastPrinted>2016-04-13T09:09:00Z</cp:lastPrinted>
  <dcterms:created xsi:type="dcterms:W3CDTF">2015-12-01T13:54:00Z</dcterms:created>
  <dcterms:modified xsi:type="dcterms:W3CDTF">2016-04-14T08:22:00Z</dcterms:modified>
</cp:coreProperties>
</file>