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EA3DA3">
        <w:rPr>
          <w:b/>
          <w:bCs/>
          <w:i/>
          <w:sz w:val="24"/>
          <w:szCs w:val="24"/>
          <w:lang w:val="bg-BG"/>
        </w:rPr>
        <w:t>10</w:t>
      </w:r>
      <w:bookmarkStart w:id="0" w:name="_GoBack"/>
      <w:bookmarkEnd w:id="0"/>
    </w:p>
    <w:p w:rsidR="00744DFB" w:rsidRPr="0082414B" w:rsidRDefault="0036779A" w:rsidP="0082414B">
      <w:pPr>
        <w:ind w:left="7080" w:firstLine="708"/>
        <w:rPr>
          <w:b/>
          <w:bCs/>
          <w:sz w:val="24"/>
          <w:szCs w:val="24"/>
          <w:lang w:val="bg-BG"/>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82414B" w:rsidRP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 xml:space="preserve">ДО </w:t>
      </w:r>
    </w:p>
    <w:p w:rsidR="0082414B" w:rsidRP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„ПОДЕЛЕНИЕ ЗА ПЪТНИЧЕСКИ ПРЕВОЗИ”</w:t>
      </w:r>
    </w:p>
    <w:p w:rsid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ГР. ГОРНА ОРЯХОВИЦА</w:t>
      </w:r>
      <w:r>
        <w:rPr>
          <w:b/>
          <w:bCs/>
          <w:color w:val="000000"/>
          <w:spacing w:val="-3"/>
          <w:sz w:val="24"/>
          <w:szCs w:val="24"/>
          <w:lang w:val="bg-BG" w:eastAsia="ar-SA"/>
        </w:rPr>
        <w:t>,</w:t>
      </w:r>
    </w:p>
    <w:p w:rsidR="0082414B" w:rsidRP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ул. „ЦАР ОСВОБОДИТЕЛ” № 112а</w:t>
      </w:r>
    </w:p>
    <w:p w:rsidR="00DC0E8E" w:rsidRDefault="00DC0E8E" w:rsidP="0082414B">
      <w:pP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r w:rsidRPr="00830BFB">
        <w:rPr>
          <w:sz w:val="24"/>
          <w:szCs w:val="24"/>
        </w:rPr>
        <w:t>з</w:t>
      </w:r>
      <w:r w:rsidRPr="00830BFB">
        <w:rPr>
          <w:sz w:val="24"/>
          <w:szCs w:val="24"/>
          <w:lang w:val="bg-BG"/>
        </w:rPr>
        <w:t xml:space="preserve">а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620170" w:rsidRPr="00620170">
        <w:rPr>
          <w:b/>
          <w:color w:val="000000"/>
          <w:sz w:val="24"/>
          <w:szCs w:val="24"/>
          <w:lang w:val="bg-BG" w:eastAsia="bg-BG"/>
        </w:rPr>
        <w:t>„Доставка на резервни части и извършване на услуга „</w:t>
      </w:r>
      <w:proofErr w:type="spellStart"/>
      <w:r w:rsidR="00620170" w:rsidRPr="00620170">
        <w:rPr>
          <w:b/>
          <w:color w:val="000000"/>
          <w:sz w:val="24"/>
          <w:szCs w:val="24"/>
          <w:lang w:val="bg-BG" w:eastAsia="bg-BG"/>
        </w:rPr>
        <w:t>Хонинговане</w:t>
      </w:r>
      <w:proofErr w:type="spellEnd"/>
      <w:r w:rsidR="00620170" w:rsidRPr="00620170">
        <w:rPr>
          <w:b/>
          <w:color w:val="000000"/>
          <w:sz w:val="24"/>
          <w:szCs w:val="24"/>
          <w:lang w:val="bg-BG" w:eastAsia="bg-BG"/>
        </w:rPr>
        <w:t xml:space="preserve"> на цилиндрови блокове” за въздушен компресор тип „К 200”, монтирани в електрически </w:t>
      </w:r>
      <w:proofErr w:type="spellStart"/>
      <w:r w:rsidR="00620170" w:rsidRPr="00620170">
        <w:rPr>
          <w:b/>
          <w:color w:val="000000"/>
          <w:sz w:val="24"/>
          <w:szCs w:val="24"/>
          <w:lang w:val="bg-BG" w:eastAsia="bg-BG"/>
        </w:rPr>
        <w:t>тягов</w:t>
      </w:r>
      <w:proofErr w:type="spellEnd"/>
      <w:r w:rsidR="00620170" w:rsidRPr="00620170">
        <w:rPr>
          <w:b/>
          <w:color w:val="000000"/>
          <w:sz w:val="24"/>
          <w:szCs w:val="24"/>
          <w:lang w:val="bg-BG" w:eastAsia="bg-BG"/>
        </w:rPr>
        <w:t xml:space="preserve"> подвижен състав серия 40 000 и въздушни компресори тип „℈К 7В” от електрически </w:t>
      </w:r>
      <w:proofErr w:type="spellStart"/>
      <w:r w:rsidR="00620170" w:rsidRPr="00620170">
        <w:rPr>
          <w:b/>
          <w:color w:val="000000"/>
          <w:sz w:val="24"/>
          <w:szCs w:val="24"/>
          <w:lang w:val="bg-BG" w:eastAsia="bg-BG"/>
        </w:rPr>
        <w:t>мотрисни</w:t>
      </w:r>
      <w:proofErr w:type="spellEnd"/>
      <w:r w:rsidR="00620170" w:rsidRPr="00620170">
        <w:rPr>
          <w:b/>
          <w:color w:val="000000"/>
          <w:sz w:val="24"/>
          <w:szCs w:val="24"/>
          <w:lang w:val="bg-BG" w:eastAsia="bg-BG"/>
        </w:rPr>
        <w:t xml:space="preserve"> влакове серия 32 000 на „БДЖ – ПП” ЕООД”</w:t>
      </w:r>
      <w:r w:rsidR="0082414B" w:rsidRPr="008328FC">
        <w:rPr>
          <w:b/>
          <w:color w:val="000000"/>
          <w:sz w:val="24"/>
          <w:szCs w:val="24"/>
          <w:lang w:val="bg-BG" w:eastAsia="bg-BG"/>
        </w:rPr>
        <w:t>.</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82414B">
        <w:rPr>
          <w:b/>
          <w:bCs/>
          <w:sz w:val="22"/>
          <w:szCs w:val="22"/>
          <w:lang w:val="ru-RU"/>
        </w:rPr>
        <w:t>ДИРЕКТОР</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82414B" w:rsidRDefault="00D67B67" w:rsidP="00D67B67">
      <w:pPr>
        <w:ind w:right="538"/>
        <w:jc w:val="both"/>
        <w:rPr>
          <w:color w:val="000000"/>
          <w:sz w:val="24"/>
          <w:szCs w:val="24"/>
          <w:lang w:val="bg-BG" w:eastAsia="bg-BG"/>
        </w:rPr>
      </w:pPr>
      <w:r w:rsidRPr="0082414B">
        <w:rPr>
          <w:sz w:val="24"/>
          <w:szCs w:val="24"/>
          <w:lang w:val="ru-RU"/>
        </w:rPr>
        <w:t xml:space="preserve">       </w:t>
      </w:r>
      <w:r w:rsidR="00BC59A0" w:rsidRPr="0082414B">
        <w:rPr>
          <w:sz w:val="24"/>
          <w:szCs w:val="24"/>
          <w:lang w:val="ru-RU"/>
        </w:rPr>
        <w:t>След запозн</w:t>
      </w:r>
      <w:r w:rsidR="00215063" w:rsidRPr="0082414B">
        <w:rPr>
          <w:sz w:val="24"/>
          <w:szCs w:val="24"/>
          <w:lang w:val="ru-RU"/>
        </w:rPr>
        <w:t>аване с условията на публикуваната</w:t>
      </w:r>
      <w:r w:rsidR="00BC59A0" w:rsidRPr="0082414B">
        <w:rPr>
          <w:sz w:val="24"/>
          <w:szCs w:val="24"/>
          <w:lang w:val="ru-RU"/>
        </w:rPr>
        <w:t xml:space="preserve"> от Вас покана за участие в </w:t>
      </w:r>
      <w:r w:rsidRPr="0082414B">
        <w:rPr>
          <w:sz w:val="24"/>
          <w:szCs w:val="24"/>
          <w:lang w:val="ru-RU"/>
        </w:rPr>
        <w:t xml:space="preserve">обществена </w:t>
      </w:r>
      <w:r w:rsidR="00BC59A0" w:rsidRPr="0082414B">
        <w:rPr>
          <w:sz w:val="24"/>
          <w:szCs w:val="24"/>
          <w:lang w:val="ru-RU"/>
        </w:rPr>
        <w:t xml:space="preserve">поръчка </w:t>
      </w:r>
      <w:r w:rsidR="00753662" w:rsidRPr="0082414B">
        <w:rPr>
          <w:sz w:val="24"/>
          <w:szCs w:val="24"/>
          <w:lang w:val="ru-RU"/>
        </w:rPr>
        <w:t xml:space="preserve">с </w:t>
      </w:r>
      <w:proofErr w:type="spellStart"/>
      <w:r w:rsidR="00753662" w:rsidRPr="0082414B">
        <w:rPr>
          <w:sz w:val="24"/>
          <w:szCs w:val="24"/>
        </w:rPr>
        <w:t>предмет</w:t>
      </w:r>
      <w:proofErr w:type="spellEnd"/>
      <w:r w:rsidR="00753662" w:rsidRPr="0082414B">
        <w:rPr>
          <w:sz w:val="24"/>
          <w:szCs w:val="24"/>
          <w:lang w:val="ru-RU"/>
        </w:rPr>
        <w:t>:</w:t>
      </w:r>
      <w:r w:rsidRPr="0082414B">
        <w:rPr>
          <w:sz w:val="24"/>
          <w:szCs w:val="24"/>
          <w:lang w:val="bg-BG"/>
        </w:rPr>
        <w:t xml:space="preserve"> </w:t>
      </w:r>
      <w:r w:rsidR="00620170" w:rsidRPr="00582583">
        <w:rPr>
          <w:color w:val="000000"/>
          <w:sz w:val="24"/>
          <w:szCs w:val="24"/>
          <w:lang w:val="bg-BG" w:eastAsia="bg-BG"/>
        </w:rPr>
        <w:t>„</w:t>
      </w:r>
      <w:r w:rsidR="00620170">
        <w:rPr>
          <w:color w:val="000000"/>
          <w:sz w:val="24"/>
          <w:szCs w:val="24"/>
          <w:lang w:val="bg-BG" w:eastAsia="bg-BG"/>
        </w:rPr>
        <w:t>Доставка на резервни части и извършване на услуга „</w:t>
      </w:r>
      <w:proofErr w:type="spellStart"/>
      <w:r w:rsidR="00620170">
        <w:rPr>
          <w:color w:val="000000"/>
          <w:sz w:val="24"/>
          <w:szCs w:val="24"/>
          <w:lang w:val="bg-BG" w:eastAsia="bg-BG"/>
        </w:rPr>
        <w:t>Хонинговане</w:t>
      </w:r>
      <w:proofErr w:type="spellEnd"/>
      <w:r w:rsidR="00620170">
        <w:rPr>
          <w:color w:val="000000"/>
          <w:sz w:val="24"/>
          <w:szCs w:val="24"/>
          <w:lang w:val="bg-BG" w:eastAsia="bg-BG"/>
        </w:rPr>
        <w:t xml:space="preserve"> на цилиндрови блокове” за въздушен компресор тип „К 200”, монтирани в електрически </w:t>
      </w:r>
      <w:proofErr w:type="spellStart"/>
      <w:r w:rsidR="00620170">
        <w:rPr>
          <w:color w:val="000000"/>
          <w:sz w:val="24"/>
          <w:szCs w:val="24"/>
          <w:lang w:val="bg-BG" w:eastAsia="bg-BG"/>
        </w:rPr>
        <w:t>тягов</w:t>
      </w:r>
      <w:proofErr w:type="spellEnd"/>
      <w:r w:rsidR="00620170">
        <w:rPr>
          <w:color w:val="000000"/>
          <w:sz w:val="24"/>
          <w:szCs w:val="24"/>
          <w:lang w:val="bg-BG" w:eastAsia="bg-BG"/>
        </w:rPr>
        <w:t xml:space="preserve"> подвижен състав серия 40 000 и въздушни компресори тип „</w:t>
      </w:r>
      <w:r w:rsidR="00620170">
        <w:rPr>
          <w:rFonts w:ascii="Cambria Math" w:hAnsi="Cambria Math"/>
          <w:color w:val="000000"/>
          <w:sz w:val="24"/>
          <w:szCs w:val="24"/>
          <w:lang w:val="bg-BG" w:eastAsia="bg-BG"/>
        </w:rPr>
        <w:t>℈</w:t>
      </w:r>
      <w:r w:rsidR="00620170">
        <w:rPr>
          <w:color w:val="000000"/>
          <w:sz w:val="24"/>
          <w:szCs w:val="24"/>
          <w:lang w:val="bg-BG" w:eastAsia="bg-BG"/>
        </w:rPr>
        <w:t xml:space="preserve">К 7В” от електрически </w:t>
      </w:r>
      <w:proofErr w:type="spellStart"/>
      <w:r w:rsidR="00620170">
        <w:rPr>
          <w:color w:val="000000"/>
          <w:sz w:val="24"/>
          <w:szCs w:val="24"/>
          <w:lang w:val="bg-BG" w:eastAsia="bg-BG"/>
        </w:rPr>
        <w:t>мотрисни</w:t>
      </w:r>
      <w:proofErr w:type="spellEnd"/>
      <w:r w:rsidR="00620170">
        <w:rPr>
          <w:color w:val="000000"/>
          <w:sz w:val="24"/>
          <w:szCs w:val="24"/>
          <w:lang w:val="bg-BG" w:eastAsia="bg-BG"/>
        </w:rPr>
        <w:t xml:space="preserve"> влакове серия 32 000 на „БДЖ – ПП” ЕООД”</w:t>
      </w:r>
      <w:r w:rsidR="00DF2A26" w:rsidRPr="0082414B">
        <w:rPr>
          <w:sz w:val="24"/>
          <w:szCs w:val="24"/>
          <w:lang w:val="bg-BG"/>
        </w:rPr>
        <w:t>:</w:t>
      </w:r>
    </w:p>
    <w:p w:rsidR="00004055" w:rsidRPr="0082414B" w:rsidRDefault="00004055" w:rsidP="008A32E9">
      <w:pPr>
        <w:shd w:val="clear" w:color="auto" w:fill="FFFFFF"/>
        <w:tabs>
          <w:tab w:val="left" w:pos="567"/>
        </w:tabs>
        <w:ind w:right="538"/>
        <w:jc w:val="both"/>
        <w:rPr>
          <w:b/>
          <w:sz w:val="24"/>
          <w:szCs w:val="24"/>
          <w:lang w:val="bg-BG" w:eastAsia="bg-BG"/>
        </w:rPr>
      </w:pPr>
    </w:p>
    <w:p w:rsidR="00712D5B" w:rsidRPr="0082414B" w:rsidRDefault="000343B2" w:rsidP="008A32E9">
      <w:pPr>
        <w:tabs>
          <w:tab w:val="left" w:pos="567"/>
        </w:tabs>
        <w:ind w:right="538"/>
        <w:jc w:val="both"/>
        <w:rPr>
          <w:sz w:val="24"/>
          <w:szCs w:val="24"/>
          <w:lang w:val="bg-BG"/>
        </w:rPr>
      </w:pPr>
      <w:r w:rsidRPr="0082414B">
        <w:rPr>
          <w:sz w:val="24"/>
          <w:szCs w:val="24"/>
          <w:lang w:val="ru-RU"/>
        </w:rPr>
        <w:t xml:space="preserve">      1. Приемаме да извършим поръчката в съответствие с</w:t>
      </w:r>
      <w:r w:rsidR="00712D5B" w:rsidRPr="0082414B">
        <w:rPr>
          <w:sz w:val="24"/>
          <w:szCs w:val="24"/>
          <w:lang w:val="en-US"/>
        </w:rPr>
        <w:t xml:space="preserve"> </w:t>
      </w:r>
      <w:r w:rsidR="00712D5B" w:rsidRPr="0082414B">
        <w:rPr>
          <w:sz w:val="24"/>
          <w:szCs w:val="24"/>
          <w:lang w:val="bg-BG"/>
        </w:rPr>
        <w:t>Ваш</w:t>
      </w:r>
      <w:r w:rsidR="00620170">
        <w:rPr>
          <w:sz w:val="24"/>
          <w:szCs w:val="24"/>
          <w:lang w:val="bg-BG"/>
        </w:rPr>
        <w:t>а</w:t>
      </w:r>
      <w:r w:rsidR="00712D5B" w:rsidRPr="0082414B">
        <w:rPr>
          <w:sz w:val="24"/>
          <w:szCs w:val="24"/>
          <w:lang w:val="bg-BG"/>
        </w:rPr>
        <w:t>т</w:t>
      </w:r>
      <w:r w:rsidR="00620170">
        <w:rPr>
          <w:sz w:val="24"/>
          <w:szCs w:val="24"/>
          <w:lang w:val="bg-BG"/>
        </w:rPr>
        <w:t>а</w:t>
      </w:r>
      <w:r w:rsidR="00625906" w:rsidRPr="0082414B">
        <w:rPr>
          <w:sz w:val="24"/>
          <w:szCs w:val="24"/>
          <w:lang w:val="ru-RU"/>
        </w:rPr>
        <w:t xml:space="preserve"> Техническ</w:t>
      </w:r>
      <w:r w:rsidR="00620170">
        <w:rPr>
          <w:sz w:val="24"/>
          <w:szCs w:val="24"/>
          <w:lang w:val="ru-RU"/>
        </w:rPr>
        <w:t>а</w:t>
      </w:r>
      <w:r w:rsidRPr="0082414B">
        <w:rPr>
          <w:sz w:val="24"/>
          <w:szCs w:val="24"/>
          <w:lang w:val="ru-RU"/>
        </w:rPr>
        <w:t xml:space="preserve"> </w:t>
      </w:r>
      <w:r w:rsidR="00620170">
        <w:rPr>
          <w:sz w:val="24"/>
          <w:szCs w:val="24"/>
          <w:lang w:val="ru-RU"/>
        </w:rPr>
        <w:t>спецификация</w:t>
      </w:r>
      <w:r w:rsidR="00B05D1C" w:rsidRPr="0082414B">
        <w:rPr>
          <w:sz w:val="24"/>
          <w:szCs w:val="24"/>
          <w:lang w:val="ru-RU"/>
        </w:rPr>
        <w:t xml:space="preserve"> за </w:t>
      </w:r>
      <w:r w:rsidR="00620170" w:rsidRPr="00582583">
        <w:rPr>
          <w:color w:val="000000"/>
          <w:sz w:val="24"/>
          <w:szCs w:val="24"/>
          <w:lang w:val="bg-BG" w:eastAsia="bg-BG"/>
        </w:rPr>
        <w:t>„</w:t>
      </w:r>
      <w:r w:rsidR="00620170">
        <w:rPr>
          <w:color w:val="000000"/>
          <w:sz w:val="24"/>
          <w:szCs w:val="24"/>
          <w:lang w:val="bg-BG" w:eastAsia="bg-BG"/>
        </w:rPr>
        <w:t>Доставка на резервни части и извършване на услуга „</w:t>
      </w:r>
      <w:proofErr w:type="spellStart"/>
      <w:r w:rsidR="00620170">
        <w:rPr>
          <w:color w:val="000000"/>
          <w:sz w:val="24"/>
          <w:szCs w:val="24"/>
          <w:lang w:val="bg-BG" w:eastAsia="bg-BG"/>
        </w:rPr>
        <w:t>Хонинговане</w:t>
      </w:r>
      <w:proofErr w:type="spellEnd"/>
      <w:r w:rsidR="00620170">
        <w:rPr>
          <w:color w:val="000000"/>
          <w:sz w:val="24"/>
          <w:szCs w:val="24"/>
          <w:lang w:val="bg-BG" w:eastAsia="bg-BG"/>
        </w:rPr>
        <w:t xml:space="preserve"> на цилиндрови блокове” за въздушен компресор тип „К 200”, монтирани в електрически </w:t>
      </w:r>
      <w:proofErr w:type="spellStart"/>
      <w:r w:rsidR="00620170">
        <w:rPr>
          <w:color w:val="000000"/>
          <w:sz w:val="24"/>
          <w:szCs w:val="24"/>
          <w:lang w:val="bg-BG" w:eastAsia="bg-BG"/>
        </w:rPr>
        <w:t>тягов</w:t>
      </w:r>
      <w:proofErr w:type="spellEnd"/>
      <w:r w:rsidR="00620170">
        <w:rPr>
          <w:color w:val="000000"/>
          <w:sz w:val="24"/>
          <w:szCs w:val="24"/>
          <w:lang w:val="bg-BG" w:eastAsia="bg-BG"/>
        </w:rPr>
        <w:t xml:space="preserve"> подвижен състав серия 40 000 и въздушни компресори тип „</w:t>
      </w:r>
      <w:r w:rsidR="00620170">
        <w:rPr>
          <w:rFonts w:ascii="Cambria Math" w:hAnsi="Cambria Math"/>
          <w:color w:val="000000"/>
          <w:sz w:val="24"/>
          <w:szCs w:val="24"/>
          <w:lang w:val="bg-BG" w:eastAsia="bg-BG"/>
        </w:rPr>
        <w:t>℈</w:t>
      </w:r>
      <w:r w:rsidR="00620170">
        <w:rPr>
          <w:color w:val="000000"/>
          <w:sz w:val="24"/>
          <w:szCs w:val="24"/>
          <w:lang w:val="bg-BG" w:eastAsia="bg-BG"/>
        </w:rPr>
        <w:t xml:space="preserve">К 7В” от електрически </w:t>
      </w:r>
      <w:proofErr w:type="spellStart"/>
      <w:r w:rsidR="00620170">
        <w:rPr>
          <w:color w:val="000000"/>
          <w:sz w:val="24"/>
          <w:szCs w:val="24"/>
          <w:lang w:val="bg-BG" w:eastAsia="bg-BG"/>
        </w:rPr>
        <w:t>мотрисни</w:t>
      </w:r>
      <w:proofErr w:type="spellEnd"/>
      <w:r w:rsidR="00620170">
        <w:rPr>
          <w:color w:val="000000"/>
          <w:sz w:val="24"/>
          <w:szCs w:val="24"/>
          <w:lang w:val="bg-BG" w:eastAsia="bg-BG"/>
        </w:rPr>
        <w:t xml:space="preserve"> влакове серия 32 000 на „БДЖ – ПП” ЕООД”</w:t>
      </w:r>
      <w:r w:rsidR="00B05D1C" w:rsidRPr="0082414B">
        <w:rPr>
          <w:sz w:val="24"/>
          <w:szCs w:val="24"/>
          <w:lang w:val="bg-BG"/>
        </w:rPr>
        <w:t xml:space="preserve">.  </w:t>
      </w:r>
    </w:p>
    <w:p w:rsidR="00B05D1C" w:rsidRPr="0082414B" w:rsidRDefault="00B05D1C" w:rsidP="008A32E9">
      <w:pPr>
        <w:tabs>
          <w:tab w:val="left" w:pos="567"/>
        </w:tabs>
        <w:ind w:right="538"/>
        <w:jc w:val="both"/>
        <w:rPr>
          <w:sz w:val="24"/>
          <w:szCs w:val="24"/>
          <w:lang w:val="ru-RU"/>
        </w:rPr>
      </w:pPr>
    </w:p>
    <w:p w:rsidR="00795ACD" w:rsidRDefault="00712D5B" w:rsidP="00795ACD">
      <w:pPr>
        <w:pStyle w:val="ListParagraph"/>
        <w:tabs>
          <w:tab w:val="left" w:pos="0"/>
          <w:tab w:val="left" w:pos="567"/>
        </w:tabs>
        <w:ind w:left="284" w:right="538"/>
        <w:contextualSpacing/>
        <w:jc w:val="both"/>
        <w:rPr>
          <w:sz w:val="24"/>
          <w:szCs w:val="24"/>
          <w:u w:val="none"/>
          <w:lang w:val="bg-BG"/>
        </w:rPr>
      </w:pPr>
      <w:r w:rsidRPr="0082414B">
        <w:rPr>
          <w:sz w:val="24"/>
          <w:szCs w:val="24"/>
          <w:u w:val="none"/>
          <w:lang w:val="bg-BG"/>
        </w:rPr>
        <w:t xml:space="preserve">2. Предлагаме да изпълним обществената поръчка </w:t>
      </w:r>
      <w:r w:rsidR="00BE71FA" w:rsidRPr="0082414B">
        <w:rPr>
          <w:sz w:val="24"/>
          <w:szCs w:val="24"/>
          <w:u w:val="none"/>
          <w:lang w:val="bg-BG"/>
        </w:rPr>
        <w:t>за</w:t>
      </w:r>
      <w:r w:rsidRPr="0082414B">
        <w:rPr>
          <w:sz w:val="24"/>
          <w:szCs w:val="24"/>
          <w:u w:val="none"/>
          <w:lang w:val="bg-BG"/>
        </w:rPr>
        <w:t xml:space="preserve"> </w:t>
      </w:r>
      <w:r w:rsidR="00620170" w:rsidRPr="00620170">
        <w:rPr>
          <w:sz w:val="24"/>
          <w:szCs w:val="24"/>
          <w:u w:val="none"/>
          <w:lang w:val="bg-BG"/>
        </w:rPr>
        <w:t>„Доставка на резервни части и извършване на услуга „</w:t>
      </w:r>
      <w:proofErr w:type="spellStart"/>
      <w:r w:rsidR="00620170" w:rsidRPr="00620170">
        <w:rPr>
          <w:sz w:val="24"/>
          <w:szCs w:val="24"/>
          <w:u w:val="none"/>
          <w:lang w:val="bg-BG"/>
        </w:rPr>
        <w:t>Хонинговане</w:t>
      </w:r>
      <w:proofErr w:type="spellEnd"/>
      <w:r w:rsidR="00620170" w:rsidRPr="00620170">
        <w:rPr>
          <w:sz w:val="24"/>
          <w:szCs w:val="24"/>
          <w:u w:val="none"/>
          <w:lang w:val="bg-BG"/>
        </w:rPr>
        <w:t xml:space="preserve"> на цилиндрови блокове” за въздушен компресор тип „К 200”, монтирани в електрически </w:t>
      </w:r>
      <w:proofErr w:type="spellStart"/>
      <w:r w:rsidR="00620170" w:rsidRPr="00620170">
        <w:rPr>
          <w:sz w:val="24"/>
          <w:szCs w:val="24"/>
          <w:u w:val="none"/>
          <w:lang w:val="bg-BG"/>
        </w:rPr>
        <w:t>тягов</w:t>
      </w:r>
      <w:proofErr w:type="spellEnd"/>
      <w:r w:rsidR="00620170" w:rsidRPr="00620170">
        <w:rPr>
          <w:sz w:val="24"/>
          <w:szCs w:val="24"/>
          <w:u w:val="none"/>
          <w:lang w:val="bg-BG"/>
        </w:rPr>
        <w:t xml:space="preserve"> подвижен състав серия 40 000 и въздушни компресори тип „</w:t>
      </w:r>
      <w:r w:rsidR="00620170" w:rsidRPr="00620170">
        <w:rPr>
          <w:rFonts w:ascii="Cambria Math" w:hAnsi="Cambria Math"/>
          <w:sz w:val="24"/>
          <w:szCs w:val="24"/>
          <w:u w:val="none"/>
          <w:lang w:val="bg-BG"/>
        </w:rPr>
        <w:t>℈</w:t>
      </w:r>
      <w:r w:rsidR="00620170" w:rsidRPr="00620170">
        <w:rPr>
          <w:sz w:val="24"/>
          <w:szCs w:val="24"/>
          <w:u w:val="none"/>
          <w:lang w:val="bg-BG"/>
        </w:rPr>
        <w:t xml:space="preserve">К 7В” от електрически </w:t>
      </w:r>
      <w:proofErr w:type="spellStart"/>
      <w:r w:rsidR="00620170" w:rsidRPr="00620170">
        <w:rPr>
          <w:sz w:val="24"/>
          <w:szCs w:val="24"/>
          <w:u w:val="none"/>
          <w:lang w:val="bg-BG"/>
        </w:rPr>
        <w:t>мотрисни</w:t>
      </w:r>
      <w:proofErr w:type="spellEnd"/>
      <w:r w:rsidR="00620170" w:rsidRPr="00620170">
        <w:rPr>
          <w:sz w:val="24"/>
          <w:szCs w:val="24"/>
          <w:u w:val="none"/>
          <w:lang w:val="bg-BG"/>
        </w:rPr>
        <w:t xml:space="preserve"> влакове серия 32 000 на „БДЖ – ПП” ЕООД”</w:t>
      </w:r>
      <w:r w:rsidR="00620170">
        <w:rPr>
          <w:sz w:val="24"/>
          <w:szCs w:val="24"/>
          <w:u w:val="none"/>
          <w:lang w:val="bg-BG"/>
        </w:rPr>
        <w:t>,</w:t>
      </w:r>
      <w:r w:rsidR="00DD5E03" w:rsidRPr="0082414B">
        <w:rPr>
          <w:sz w:val="24"/>
          <w:szCs w:val="24"/>
          <w:u w:val="none"/>
          <w:lang w:val="bg-BG"/>
        </w:rPr>
        <w:t xml:space="preserve"> </w:t>
      </w:r>
      <w:r w:rsidRPr="0082414B">
        <w:rPr>
          <w:sz w:val="24"/>
          <w:szCs w:val="24"/>
          <w:u w:val="none"/>
          <w:lang w:val="bg-BG"/>
        </w:rPr>
        <w:t xml:space="preserve">при следните цени: </w:t>
      </w:r>
    </w:p>
    <w:tbl>
      <w:tblPr>
        <w:tblpPr w:leftFromText="141" w:rightFromText="141" w:vertAnchor="text" w:horzAnchor="margin" w:tblpY="563"/>
        <w:tblW w:w="10418" w:type="dxa"/>
        <w:tblLayout w:type="fixed"/>
        <w:tblCellMar>
          <w:left w:w="70" w:type="dxa"/>
          <w:right w:w="70" w:type="dxa"/>
        </w:tblCellMar>
        <w:tblLook w:val="04A0" w:firstRow="1" w:lastRow="0" w:firstColumn="1" w:lastColumn="0" w:noHBand="0" w:noVBand="1"/>
      </w:tblPr>
      <w:tblGrid>
        <w:gridCol w:w="779"/>
        <w:gridCol w:w="4820"/>
        <w:gridCol w:w="567"/>
        <w:gridCol w:w="1275"/>
        <w:gridCol w:w="1418"/>
        <w:gridCol w:w="1559"/>
      </w:tblGrid>
      <w:tr w:rsidR="00620170" w:rsidRPr="0008776D" w:rsidTr="00E175A5">
        <w:trPr>
          <w:trHeight w:val="253"/>
        </w:trPr>
        <w:tc>
          <w:tcPr>
            <w:tcW w:w="7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0170" w:rsidRPr="0008776D" w:rsidRDefault="00620170" w:rsidP="00E175A5">
            <w:pPr>
              <w:jc w:val="center"/>
              <w:rPr>
                <w:b/>
                <w:bCs/>
                <w:color w:val="000000"/>
                <w:sz w:val="22"/>
                <w:szCs w:val="22"/>
                <w:lang w:val="bg-BG" w:eastAsia="bg-BG"/>
              </w:rPr>
            </w:pPr>
            <w:r w:rsidRPr="0008776D">
              <w:rPr>
                <w:b/>
                <w:bCs/>
                <w:color w:val="000000"/>
                <w:sz w:val="22"/>
                <w:szCs w:val="22"/>
                <w:lang w:val="bg-BG" w:eastAsia="bg-BG"/>
              </w:rPr>
              <w:t>№</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0170" w:rsidRPr="0008776D" w:rsidRDefault="00620170" w:rsidP="00E175A5">
            <w:pPr>
              <w:jc w:val="center"/>
              <w:rPr>
                <w:b/>
                <w:bCs/>
                <w:color w:val="000000"/>
                <w:sz w:val="22"/>
                <w:szCs w:val="22"/>
                <w:lang w:val="en-US" w:eastAsia="bg-BG"/>
              </w:rPr>
            </w:pPr>
            <w:r w:rsidRPr="0008776D">
              <w:rPr>
                <w:b/>
                <w:bCs/>
                <w:color w:val="000000"/>
                <w:sz w:val="22"/>
                <w:szCs w:val="22"/>
                <w:lang w:val="bg-BG" w:eastAsia="bg-BG"/>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620170" w:rsidRPr="0008776D" w:rsidRDefault="00620170" w:rsidP="00E175A5">
            <w:pPr>
              <w:jc w:val="center"/>
              <w:rPr>
                <w:b/>
                <w:bCs/>
                <w:color w:val="000000"/>
                <w:sz w:val="22"/>
                <w:szCs w:val="22"/>
                <w:lang w:val="bg-BG" w:eastAsia="bg-BG"/>
              </w:rPr>
            </w:pPr>
            <w:r w:rsidRPr="0008776D">
              <w:rPr>
                <w:b/>
                <w:bCs/>
                <w:color w:val="000000"/>
                <w:sz w:val="22"/>
                <w:szCs w:val="22"/>
                <w:lang w:val="bg-BG" w:eastAsia="bg-BG"/>
              </w:rPr>
              <w:t>Мярка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0170" w:rsidRPr="0008776D" w:rsidRDefault="00620170" w:rsidP="00E175A5">
            <w:pPr>
              <w:ind w:left="-70" w:right="-70"/>
              <w:jc w:val="center"/>
              <w:rPr>
                <w:b/>
                <w:bCs/>
                <w:color w:val="000000"/>
                <w:sz w:val="22"/>
                <w:szCs w:val="22"/>
                <w:lang w:val="bg-BG" w:eastAsia="bg-BG"/>
              </w:rPr>
            </w:pPr>
            <w:r w:rsidRPr="0008776D">
              <w:rPr>
                <w:b/>
                <w:bCs/>
                <w:color w:val="000000"/>
                <w:sz w:val="22"/>
                <w:szCs w:val="22"/>
                <w:lang w:val="bg-BG" w:eastAsia="bg-BG"/>
              </w:rPr>
              <w:t>Количество</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20170" w:rsidRPr="0008776D" w:rsidRDefault="00620170" w:rsidP="00E175A5">
            <w:pPr>
              <w:jc w:val="center"/>
              <w:rPr>
                <w:b/>
                <w:bCs/>
                <w:color w:val="000000"/>
                <w:sz w:val="22"/>
                <w:szCs w:val="22"/>
                <w:lang w:val="bg-BG" w:eastAsia="bg-BG"/>
              </w:rPr>
            </w:pPr>
            <w:r w:rsidRPr="0008776D">
              <w:rPr>
                <w:b/>
                <w:bCs/>
                <w:color w:val="000000"/>
                <w:sz w:val="22"/>
                <w:szCs w:val="22"/>
                <w:lang w:val="bg-BG" w:eastAsia="bg-BG"/>
              </w:rPr>
              <w:t>Ед. цена в лева без ДДС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620170" w:rsidRPr="0008776D" w:rsidRDefault="00620170" w:rsidP="00E175A5">
            <w:pPr>
              <w:jc w:val="center"/>
              <w:rPr>
                <w:b/>
                <w:bCs/>
                <w:color w:val="000000"/>
                <w:sz w:val="22"/>
                <w:szCs w:val="22"/>
                <w:lang w:val="bg-BG" w:eastAsia="bg-BG"/>
              </w:rPr>
            </w:pPr>
            <w:r w:rsidRPr="0008776D">
              <w:rPr>
                <w:b/>
                <w:bCs/>
                <w:color w:val="000000"/>
                <w:sz w:val="22"/>
                <w:szCs w:val="22"/>
                <w:lang w:val="bg-BG" w:eastAsia="bg-BG"/>
              </w:rPr>
              <w:t>Обща цена в лева без ДДС</w:t>
            </w:r>
          </w:p>
        </w:tc>
      </w:tr>
      <w:tr w:rsidR="00620170" w:rsidRPr="0008776D" w:rsidTr="00E175A5">
        <w:trPr>
          <w:trHeight w:val="253"/>
        </w:trPr>
        <w:tc>
          <w:tcPr>
            <w:tcW w:w="779" w:type="dxa"/>
            <w:vMerge/>
            <w:tcBorders>
              <w:top w:val="nil"/>
              <w:left w:val="single" w:sz="4" w:space="0" w:color="auto"/>
              <w:bottom w:val="single" w:sz="4" w:space="0" w:color="auto"/>
              <w:right w:val="single" w:sz="4" w:space="0" w:color="auto"/>
            </w:tcBorders>
            <w:vAlign w:val="center"/>
            <w:hideMark/>
          </w:tcPr>
          <w:p w:rsidR="00620170" w:rsidRPr="0008776D" w:rsidRDefault="00620170" w:rsidP="00E175A5">
            <w:pPr>
              <w:rPr>
                <w:b/>
                <w:bCs/>
                <w:color w:val="000000"/>
                <w:sz w:val="22"/>
                <w:szCs w:val="22"/>
                <w:lang w:val="bg-BG" w:eastAsia="bg-BG"/>
              </w:rPr>
            </w:pPr>
          </w:p>
        </w:tc>
        <w:tc>
          <w:tcPr>
            <w:tcW w:w="4820" w:type="dxa"/>
            <w:vMerge/>
            <w:tcBorders>
              <w:top w:val="nil"/>
              <w:left w:val="single" w:sz="4" w:space="0" w:color="auto"/>
              <w:bottom w:val="single" w:sz="4" w:space="0" w:color="auto"/>
              <w:right w:val="single" w:sz="4" w:space="0" w:color="auto"/>
            </w:tcBorders>
            <w:vAlign w:val="center"/>
            <w:hideMark/>
          </w:tcPr>
          <w:p w:rsidR="00620170" w:rsidRPr="0008776D" w:rsidRDefault="00620170" w:rsidP="00E175A5">
            <w:pPr>
              <w:rPr>
                <w:b/>
                <w:bCs/>
                <w:color w:val="000000"/>
                <w:sz w:val="22"/>
                <w:szCs w:val="22"/>
                <w:lang w:val="en-US" w:eastAsia="bg-BG"/>
              </w:rPr>
            </w:pPr>
          </w:p>
        </w:tc>
        <w:tc>
          <w:tcPr>
            <w:tcW w:w="567" w:type="dxa"/>
            <w:vMerge/>
            <w:tcBorders>
              <w:top w:val="nil"/>
              <w:left w:val="single" w:sz="4" w:space="0" w:color="auto"/>
              <w:bottom w:val="single" w:sz="4" w:space="0" w:color="auto"/>
              <w:right w:val="single" w:sz="4" w:space="0" w:color="auto"/>
            </w:tcBorders>
            <w:vAlign w:val="center"/>
            <w:hideMark/>
          </w:tcPr>
          <w:p w:rsidR="00620170" w:rsidRPr="0008776D" w:rsidRDefault="00620170" w:rsidP="00E175A5">
            <w:pPr>
              <w:rPr>
                <w:b/>
                <w:bCs/>
                <w:color w:val="000000"/>
                <w:sz w:val="22"/>
                <w:szCs w:val="22"/>
                <w:lang w:val="bg-BG" w:eastAsia="bg-BG"/>
              </w:rPr>
            </w:pPr>
          </w:p>
        </w:tc>
        <w:tc>
          <w:tcPr>
            <w:tcW w:w="1275" w:type="dxa"/>
            <w:vMerge/>
            <w:tcBorders>
              <w:top w:val="nil"/>
              <w:left w:val="single" w:sz="4" w:space="0" w:color="auto"/>
              <w:bottom w:val="single" w:sz="4" w:space="0" w:color="auto"/>
              <w:right w:val="single" w:sz="4" w:space="0" w:color="auto"/>
            </w:tcBorders>
            <w:vAlign w:val="center"/>
            <w:hideMark/>
          </w:tcPr>
          <w:p w:rsidR="00620170" w:rsidRPr="0008776D" w:rsidRDefault="00620170" w:rsidP="00E175A5">
            <w:pPr>
              <w:rPr>
                <w:b/>
                <w:bCs/>
                <w:color w:val="000000"/>
                <w:sz w:val="22"/>
                <w:szCs w:val="22"/>
                <w:lang w:val="bg-B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620170" w:rsidRPr="0008776D" w:rsidRDefault="00620170" w:rsidP="00E175A5">
            <w:pPr>
              <w:rPr>
                <w:b/>
                <w:bCs/>
                <w:color w:val="000000"/>
                <w:sz w:val="22"/>
                <w:szCs w:val="22"/>
                <w:lang w:val="bg-BG" w:eastAsia="bg-BG"/>
              </w:rPr>
            </w:pPr>
          </w:p>
        </w:tc>
        <w:tc>
          <w:tcPr>
            <w:tcW w:w="1559" w:type="dxa"/>
            <w:vMerge/>
            <w:tcBorders>
              <w:top w:val="nil"/>
              <w:left w:val="single" w:sz="4" w:space="0" w:color="auto"/>
              <w:bottom w:val="single" w:sz="4" w:space="0" w:color="000000"/>
              <w:right w:val="single" w:sz="4" w:space="0" w:color="auto"/>
            </w:tcBorders>
            <w:vAlign w:val="center"/>
            <w:hideMark/>
          </w:tcPr>
          <w:p w:rsidR="00620170" w:rsidRPr="0008776D" w:rsidRDefault="00620170" w:rsidP="00E175A5">
            <w:pPr>
              <w:rPr>
                <w:b/>
                <w:bCs/>
                <w:color w:val="000000"/>
                <w:sz w:val="22"/>
                <w:szCs w:val="22"/>
                <w:lang w:val="bg-BG" w:eastAsia="bg-BG"/>
              </w:rPr>
            </w:pPr>
          </w:p>
        </w:tc>
      </w:tr>
      <w:tr w:rsidR="00620170" w:rsidRPr="0008776D" w:rsidTr="00E175A5">
        <w:trPr>
          <w:trHeight w:val="253"/>
        </w:trPr>
        <w:tc>
          <w:tcPr>
            <w:tcW w:w="779" w:type="dxa"/>
            <w:vMerge/>
            <w:tcBorders>
              <w:top w:val="nil"/>
              <w:left w:val="single" w:sz="4" w:space="0" w:color="auto"/>
              <w:bottom w:val="single" w:sz="4" w:space="0" w:color="auto"/>
              <w:right w:val="single" w:sz="4" w:space="0" w:color="auto"/>
            </w:tcBorders>
            <w:vAlign w:val="center"/>
            <w:hideMark/>
          </w:tcPr>
          <w:p w:rsidR="00620170" w:rsidRPr="0008776D" w:rsidRDefault="00620170" w:rsidP="00E175A5">
            <w:pPr>
              <w:rPr>
                <w:b/>
                <w:bCs/>
                <w:color w:val="000000"/>
                <w:sz w:val="22"/>
                <w:szCs w:val="22"/>
                <w:lang w:val="bg-BG" w:eastAsia="bg-BG"/>
              </w:rPr>
            </w:pPr>
          </w:p>
        </w:tc>
        <w:tc>
          <w:tcPr>
            <w:tcW w:w="4820" w:type="dxa"/>
            <w:vMerge/>
            <w:tcBorders>
              <w:top w:val="nil"/>
              <w:left w:val="single" w:sz="4" w:space="0" w:color="auto"/>
              <w:bottom w:val="single" w:sz="4" w:space="0" w:color="auto"/>
              <w:right w:val="single" w:sz="4" w:space="0" w:color="auto"/>
            </w:tcBorders>
            <w:vAlign w:val="center"/>
            <w:hideMark/>
          </w:tcPr>
          <w:p w:rsidR="00620170" w:rsidRPr="0008776D" w:rsidRDefault="00620170" w:rsidP="00E175A5">
            <w:pPr>
              <w:rPr>
                <w:b/>
                <w:bCs/>
                <w:color w:val="000000"/>
                <w:sz w:val="22"/>
                <w:szCs w:val="22"/>
                <w:lang w:val="en-US" w:eastAsia="bg-BG"/>
              </w:rPr>
            </w:pPr>
          </w:p>
        </w:tc>
        <w:tc>
          <w:tcPr>
            <w:tcW w:w="567" w:type="dxa"/>
            <w:vMerge/>
            <w:tcBorders>
              <w:top w:val="nil"/>
              <w:left w:val="single" w:sz="4" w:space="0" w:color="auto"/>
              <w:bottom w:val="single" w:sz="4" w:space="0" w:color="auto"/>
              <w:right w:val="single" w:sz="4" w:space="0" w:color="auto"/>
            </w:tcBorders>
            <w:vAlign w:val="center"/>
            <w:hideMark/>
          </w:tcPr>
          <w:p w:rsidR="00620170" w:rsidRPr="0008776D" w:rsidRDefault="00620170" w:rsidP="00E175A5">
            <w:pPr>
              <w:rPr>
                <w:b/>
                <w:bCs/>
                <w:color w:val="000000"/>
                <w:sz w:val="22"/>
                <w:szCs w:val="22"/>
                <w:lang w:val="bg-BG" w:eastAsia="bg-BG"/>
              </w:rPr>
            </w:pPr>
          </w:p>
        </w:tc>
        <w:tc>
          <w:tcPr>
            <w:tcW w:w="1275" w:type="dxa"/>
            <w:vMerge/>
            <w:tcBorders>
              <w:top w:val="nil"/>
              <w:left w:val="single" w:sz="4" w:space="0" w:color="auto"/>
              <w:bottom w:val="single" w:sz="4" w:space="0" w:color="auto"/>
              <w:right w:val="single" w:sz="4" w:space="0" w:color="auto"/>
            </w:tcBorders>
            <w:vAlign w:val="center"/>
            <w:hideMark/>
          </w:tcPr>
          <w:p w:rsidR="00620170" w:rsidRPr="0008776D" w:rsidRDefault="00620170" w:rsidP="00E175A5">
            <w:pPr>
              <w:rPr>
                <w:b/>
                <w:bCs/>
                <w:color w:val="000000"/>
                <w:sz w:val="22"/>
                <w:szCs w:val="22"/>
                <w:lang w:val="bg-BG" w:eastAsia="bg-BG"/>
              </w:rPr>
            </w:pPr>
          </w:p>
        </w:tc>
        <w:tc>
          <w:tcPr>
            <w:tcW w:w="1418" w:type="dxa"/>
            <w:vMerge/>
            <w:tcBorders>
              <w:top w:val="nil"/>
              <w:left w:val="single" w:sz="4" w:space="0" w:color="auto"/>
              <w:bottom w:val="single" w:sz="4" w:space="0" w:color="000000"/>
              <w:right w:val="single" w:sz="4" w:space="0" w:color="auto"/>
            </w:tcBorders>
            <w:vAlign w:val="center"/>
            <w:hideMark/>
          </w:tcPr>
          <w:p w:rsidR="00620170" w:rsidRPr="0008776D" w:rsidRDefault="00620170" w:rsidP="00E175A5">
            <w:pPr>
              <w:rPr>
                <w:b/>
                <w:bCs/>
                <w:color w:val="000000"/>
                <w:sz w:val="22"/>
                <w:szCs w:val="22"/>
                <w:lang w:val="bg-BG" w:eastAsia="bg-BG"/>
              </w:rPr>
            </w:pPr>
          </w:p>
        </w:tc>
        <w:tc>
          <w:tcPr>
            <w:tcW w:w="1559" w:type="dxa"/>
            <w:vMerge/>
            <w:tcBorders>
              <w:top w:val="nil"/>
              <w:left w:val="single" w:sz="4" w:space="0" w:color="auto"/>
              <w:bottom w:val="single" w:sz="4" w:space="0" w:color="000000"/>
              <w:right w:val="single" w:sz="4" w:space="0" w:color="auto"/>
            </w:tcBorders>
            <w:vAlign w:val="center"/>
            <w:hideMark/>
          </w:tcPr>
          <w:p w:rsidR="00620170" w:rsidRPr="0008776D" w:rsidRDefault="00620170" w:rsidP="00E175A5">
            <w:pPr>
              <w:rPr>
                <w:b/>
                <w:bCs/>
                <w:color w:val="000000"/>
                <w:sz w:val="22"/>
                <w:szCs w:val="22"/>
                <w:lang w:val="bg-BG" w:eastAsia="bg-BG"/>
              </w:rPr>
            </w:pPr>
          </w:p>
        </w:tc>
      </w:tr>
      <w:tr w:rsidR="00620170" w:rsidRPr="0008776D" w:rsidTr="00E175A5">
        <w:trPr>
          <w:trHeight w:val="284"/>
        </w:trPr>
        <w:tc>
          <w:tcPr>
            <w:tcW w:w="10418" w:type="dxa"/>
            <w:gridSpan w:val="6"/>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rFonts w:eastAsia="Calibri"/>
                <w:sz w:val="22"/>
                <w:szCs w:val="22"/>
                <w:lang w:val="bg-BG" w:eastAsia="bg-BG"/>
              </w:rPr>
            </w:pPr>
            <w:r w:rsidRPr="0008776D">
              <w:rPr>
                <w:b/>
                <w:sz w:val="22"/>
                <w:szCs w:val="22"/>
                <w:lang w:val="bg-BG" w:eastAsia="bg-BG"/>
              </w:rPr>
              <w:t>Въздушен компресор К200</w:t>
            </w: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Пръстен бутален,  </w:t>
            </w:r>
            <w:proofErr w:type="spellStart"/>
            <w:r w:rsidRPr="0008776D">
              <w:rPr>
                <w:sz w:val="22"/>
                <w:szCs w:val="22"/>
                <w:lang w:val="bg-BG" w:eastAsia="bg-BG"/>
              </w:rPr>
              <w:t>компресионен</w:t>
            </w:r>
            <w:proofErr w:type="spellEnd"/>
            <w:r w:rsidRPr="0008776D">
              <w:rPr>
                <w:sz w:val="22"/>
                <w:szCs w:val="22"/>
                <w:lang w:val="bg-BG" w:eastAsia="bg-BG"/>
              </w:rPr>
              <w:t xml:space="preserve"> /висока степен/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autoSpaceDE w:val="0"/>
              <w:autoSpaceDN w:val="0"/>
              <w:adjustRightInd w:val="0"/>
              <w:jc w:val="center"/>
              <w:rPr>
                <w:sz w:val="22"/>
                <w:szCs w:val="22"/>
                <w:lang w:val="bg-BG" w:eastAsia="bg-BG"/>
              </w:rPr>
            </w:pPr>
            <w:r w:rsidRPr="0008776D">
              <w:rPr>
                <w:sz w:val="22"/>
                <w:szCs w:val="22"/>
                <w:lang w:val="bg-BG" w:eastAsia="bg-BG"/>
              </w:rPr>
              <w:t>40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2</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ar-SA"/>
              </w:rPr>
            </w:pPr>
            <w:r w:rsidRPr="0008776D">
              <w:rPr>
                <w:sz w:val="22"/>
                <w:szCs w:val="22"/>
                <w:lang w:val="bg-BG" w:eastAsia="bg-BG"/>
              </w:rPr>
              <w:t xml:space="preserve">Пръстен бутален,  </w:t>
            </w:r>
            <w:proofErr w:type="spellStart"/>
            <w:r w:rsidRPr="0008776D">
              <w:rPr>
                <w:sz w:val="22"/>
                <w:szCs w:val="22"/>
                <w:lang w:val="bg-BG" w:eastAsia="ar-SA"/>
              </w:rPr>
              <w:t>компресионен</w:t>
            </w:r>
            <w:proofErr w:type="spellEnd"/>
            <w:r w:rsidRPr="0008776D">
              <w:rPr>
                <w:sz w:val="22"/>
                <w:szCs w:val="22"/>
                <w:lang w:val="bg-BG" w:eastAsia="ar-SA"/>
              </w:rPr>
              <w:t xml:space="preserve"> /ниска степен/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val="bg-BG" w:eastAsia="ar-SA"/>
              </w:rPr>
            </w:pPr>
            <w:r w:rsidRPr="0008776D">
              <w:rPr>
                <w:sz w:val="22"/>
                <w:szCs w:val="22"/>
                <w:lang w:val="bg-BG" w:eastAsia="ar-SA"/>
              </w:rPr>
              <w:t>80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3</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ar-SA"/>
              </w:rPr>
            </w:pPr>
            <w:r w:rsidRPr="0008776D">
              <w:rPr>
                <w:sz w:val="22"/>
                <w:szCs w:val="22"/>
                <w:lang w:val="bg-BG" w:eastAsia="bg-BG"/>
              </w:rPr>
              <w:t xml:space="preserve">Пръстен бутален,  </w:t>
            </w:r>
            <w:proofErr w:type="spellStart"/>
            <w:r w:rsidRPr="0008776D">
              <w:rPr>
                <w:sz w:val="22"/>
                <w:szCs w:val="22"/>
                <w:lang w:val="bg-BG" w:eastAsia="ar-SA"/>
              </w:rPr>
              <w:t>маслосъбирателен</w:t>
            </w:r>
            <w:proofErr w:type="spellEnd"/>
            <w:r w:rsidRPr="0008776D">
              <w:rPr>
                <w:sz w:val="22"/>
                <w:szCs w:val="22"/>
                <w:lang w:val="bg-BG" w:eastAsia="ar-SA"/>
              </w:rPr>
              <w:t xml:space="preserve">  </w:t>
            </w:r>
            <w:r w:rsidRPr="0008776D">
              <w:rPr>
                <w:sz w:val="22"/>
                <w:szCs w:val="22"/>
                <w:lang w:val="bg-BG" w:eastAsia="bg-BG"/>
              </w:rPr>
              <w:t xml:space="preserve">/висока </w:t>
            </w:r>
            <w:r w:rsidRPr="0008776D">
              <w:rPr>
                <w:sz w:val="22"/>
                <w:szCs w:val="22"/>
                <w:lang w:val="bg-BG" w:eastAsia="bg-BG"/>
              </w:rPr>
              <w:lastRenderedPageBreak/>
              <w:t>степен/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lastRenderedPageBreak/>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val="bg-BG" w:eastAsia="ar-SA"/>
              </w:rPr>
            </w:pPr>
            <w:r w:rsidRPr="0008776D">
              <w:rPr>
                <w:sz w:val="22"/>
                <w:szCs w:val="22"/>
                <w:lang w:val="bg-BG" w:eastAsia="ar-SA"/>
              </w:rPr>
              <w:t>20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lastRenderedPageBreak/>
              <w:t>4</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ar-SA"/>
              </w:rPr>
            </w:pPr>
            <w:r w:rsidRPr="0008776D">
              <w:rPr>
                <w:sz w:val="22"/>
                <w:szCs w:val="22"/>
                <w:lang w:val="bg-BG" w:eastAsia="bg-BG"/>
              </w:rPr>
              <w:t xml:space="preserve">Пръстен бутален,  </w:t>
            </w:r>
            <w:proofErr w:type="spellStart"/>
            <w:r w:rsidRPr="0008776D">
              <w:rPr>
                <w:sz w:val="22"/>
                <w:szCs w:val="22"/>
                <w:lang w:val="bg-BG" w:eastAsia="ar-SA"/>
              </w:rPr>
              <w:t>маслосъбирателен</w:t>
            </w:r>
            <w:proofErr w:type="spellEnd"/>
            <w:r w:rsidRPr="0008776D">
              <w:rPr>
                <w:sz w:val="22"/>
                <w:szCs w:val="22"/>
                <w:lang w:val="bg-BG" w:eastAsia="ar-SA"/>
              </w:rPr>
              <w:t xml:space="preserve">  /ниска степен/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val="bg-BG" w:eastAsia="ar-SA"/>
              </w:rPr>
            </w:pPr>
            <w:r w:rsidRPr="0008776D">
              <w:rPr>
                <w:sz w:val="22"/>
                <w:szCs w:val="22"/>
                <w:lang w:val="bg-BG" w:eastAsia="ar-SA"/>
              </w:rPr>
              <w:t>80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5</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Втулка </w:t>
            </w:r>
            <w:proofErr w:type="spellStart"/>
            <w:r w:rsidRPr="0008776D">
              <w:rPr>
                <w:sz w:val="22"/>
                <w:szCs w:val="22"/>
                <w:lang w:val="bg-BG" w:eastAsia="bg-BG"/>
              </w:rPr>
              <w:t>биелна</w:t>
            </w:r>
            <w:proofErr w:type="spellEnd"/>
            <w:r w:rsidRPr="0008776D">
              <w:rPr>
                <w:sz w:val="22"/>
                <w:szCs w:val="22"/>
                <w:lang w:val="bg-BG" w:eastAsia="bg-BG"/>
              </w:rPr>
              <w:t xml:space="preserve"> /</w:t>
            </w:r>
            <w:proofErr w:type="spellStart"/>
            <w:r w:rsidRPr="0008776D">
              <w:rPr>
                <w:sz w:val="22"/>
                <w:szCs w:val="22"/>
                <w:lang w:val="bg-BG" w:eastAsia="bg-BG"/>
              </w:rPr>
              <w:t>мотовилкова</w:t>
            </w:r>
            <w:proofErr w:type="spellEnd"/>
            <w:r w:rsidRPr="0008776D">
              <w:rPr>
                <w:sz w:val="22"/>
                <w:szCs w:val="22"/>
                <w:lang w:val="bg-BG" w:eastAsia="bg-BG"/>
              </w:rPr>
              <w:t xml:space="preserve">/ </w:t>
            </w:r>
            <w:r>
              <w:rPr>
                <w:sz w:val="22"/>
                <w:szCs w:val="22"/>
                <w:lang w:val="bg-BG" w:eastAsia="bg-BG"/>
              </w:rPr>
              <w:t>- една и съща за ниска и висока</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30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6</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Плъзгащ, </w:t>
            </w:r>
            <w:proofErr w:type="spellStart"/>
            <w:r w:rsidRPr="0008776D">
              <w:rPr>
                <w:sz w:val="22"/>
                <w:szCs w:val="22"/>
                <w:lang w:val="bg-BG" w:eastAsia="bg-BG"/>
              </w:rPr>
              <w:t>биелен</w:t>
            </w:r>
            <w:proofErr w:type="spellEnd"/>
            <w:r w:rsidRPr="0008776D">
              <w:rPr>
                <w:sz w:val="22"/>
                <w:szCs w:val="22"/>
                <w:lang w:val="bg-BG" w:eastAsia="bg-BG"/>
              </w:rPr>
              <w:t xml:space="preserve"> лагер /нормален/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60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7</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Болт бутален</w:t>
            </w:r>
            <w:r>
              <w:rPr>
                <w:sz w:val="22"/>
                <w:szCs w:val="22"/>
                <w:lang w:val="bg-BG" w:eastAsia="bg-BG"/>
              </w:rPr>
              <w:t xml:space="preserve"> /един и същ за ниска и висока степен/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60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8</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Клапан </w:t>
            </w:r>
            <w:proofErr w:type="spellStart"/>
            <w:r w:rsidRPr="0008776D">
              <w:rPr>
                <w:sz w:val="22"/>
                <w:szCs w:val="22"/>
                <w:lang w:val="bg-BG" w:eastAsia="bg-BG"/>
              </w:rPr>
              <w:t>нагнетателен</w:t>
            </w:r>
            <w:proofErr w:type="spellEnd"/>
            <w:r>
              <w:rPr>
                <w:sz w:val="22"/>
                <w:szCs w:val="22"/>
                <w:lang w:val="bg-BG" w:eastAsia="bg-BG"/>
              </w:rPr>
              <w:t xml:space="preserve"> /еднакви по 1 брой за ниска и висока степен/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en-US" w:eastAsia="bg-BG"/>
              </w:rPr>
              <w:t>4</w:t>
            </w:r>
            <w:r w:rsidRPr="0008776D">
              <w:rPr>
                <w:color w:val="000000"/>
                <w:sz w:val="22"/>
                <w:szCs w:val="22"/>
                <w:lang w:val="bg-BG" w:eastAsia="bg-BG"/>
              </w:rPr>
              <w:t>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9</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Клапан всмукателен </w:t>
            </w:r>
            <w:r>
              <w:rPr>
                <w:sz w:val="22"/>
                <w:szCs w:val="22"/>
                <w:lang w:val="bg-BG" w:eastAsia="bg-BG"/>
              </w:rPr>
              <w:t>/еднакви по 2 броя за ниска и висока степен/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en-US" w:eastAsia="bg-BG"/>
              </w:rPr>
              <w:t>4</w:t>
            </w:r>
            <w:r w:rsidRPr="0008776D">
              <w:rPr>
                <w:color w:val="000000"/>
                <w:sz w:val="22"/>
                <w:szCs w:val="22"/>
                <w:lang w:val="bg-BG" w:eastAsia="bg-BG"/>
              </w:rPr>
              <w:t>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10</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Бутало  /висока степен/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11</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Бутало /ниска степен/</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nil"/>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12</w:t>
            </w:r>
          </w:p>
        </w:tc>
        <w:tc>
          <w:tcPr>
            <w:tcW w:w="4820" w:type="dxa"/>
            <w:tcBorders>
              <w:top w:val="nil"/>
              <w:left w:val="nil"/>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Мотовилка /биела/</w:t>
            </w:r>
          </w:p>
        </w:tc>
        <w:tc>
          <w:tcPr>
            <w:tcW w:w="567"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proofErr w:type="spellStart"/>
            <w:r w:rsidRPr="0008776D">
              <w:rPr>
                <w:color w:val="000000"/>
                <w:sz w:val="22"/>
                <w:szCs w:val="22"/>
                <w:lang w:val="bg-BG" w:eastAsia="bg-BG"/>
              </w:rPr>
              <w:t>бр</w:t>
            </w:r>
            <w:proofErr w:type="spellEnd"/>
          </w:p>
        </w:tc>
        <w:tc>
          <w:tcPr>
            <w:tcW w:w="1275" w:type="dxa"/>
            <w:tcBorders>
              <w:top w:val="nil"/>
              <w:left w:val="nil"/>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10</w:t>
            </w:r>
          </w:p>
        </w:tc>
        <w:tc>
          <w:tcPr>
            <w:tcW w:w="1418"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nil"/>
              <w:left w:val="nil"/>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13</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Доставка, монтаж на </w:t>
            </w:r>
            <w:proofErr w:type="spellStart"/>
            <w:r w:rsidRPr="0008776D">
              <w:rPr>
                <w:sz w:val="22"/>
                <w:szCs w:val="22"/>
                <w:lang w:val="bg-BG" w:eastAsia="bg-BG"/>
              </w:rPr>
              <w:t>цилинрова</w:t>
            </w:r>
            <w:proofErr w:type="spellEnd"/>
            <w:r w:rsidRPr="0008776D">
              <w:rPr>
                <w:sz w:val="22"/>
                <w:szCs w:val="22"/>
                <w:lang w:val="bg-BG" w:eastAsia="bg-BG"/>
              </w:rPr>
              <w:t xml:space="preserve"> втулка и </w:t>
            </w:r>
            <w:proofErr w:type="spellStart"/>
            <w:r w:rsidRPr="0008776D">
              <w:rPr>
                <w:sz w:val="22"/>
                <w:szCs w:val="22"/>
                <w:lang w:val="bg-BG" w:eastAsia="bg-BG"/>
              </w:rPr>
              <w:t>хонинговане</w:t>
            </w:r>
            <w:proofErr w:type="spellEnd"/>
            <w:r w:rsidRPr="0008776D">
              <w:rPr>
                <w:sz w:val="22"/>
                <w:szCs w:val="22"/>
                <w:lang w:val="bg-BG" w:eastAsia="bg-BG"/>
              </w:rPr>
              <w:t xml:space="preserve"> до посоченият размер</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14</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Доставка, монтаж на </w:t>
            </w:r>
            <w:proofErr w:type="spellStart"/>
            <w:r w:rsidRPr="0008776D">
              <w:rPr>
                <w:sz w:val="22"/>
                <w:szCs w:val="22"/>
                <w:lang w:val="bg-BG" w:eastAsia="bg-BG"/>
              </w:rPr>
              <w:t>цилинрова</w:t>
            </w:r>
            <w:proofErr w:type="spellEnd"/>
            <w:r w:rsidRPr="0008776D">
              <w:rPr>
                <w:sz w:val="22"/>
                <w:szCs w:val="22"/>
                <w:lang w:val="bg-BG" w:eastAsia="bg-BG"/>
              </w:rPr>
              <w:t xml:space="preserve"> втулка и </w:t>
            </w:r>
            <w:proofErr w:type="spellStart"/>
            <w:r w:rsidRPr="0008776D">
              <w:rPr>
                <w:sz w:val="22"/>
                <w:szCs w:val="22"/>
                <w:lang w:val="bg-BG" w:eastAsia="bg-BG"/>
              </w:rPr>
              <w:t>хонинговане</w:t>
            </w:r>
            <w:proofErr w:type="spellEnd"/>
            <w:r w:rsidRPr="0008776D">
              <w:rPr>
                <w:sz w:val="22"/>
                <w:szCs w:val="22"/>
                <w:lang w:val="bg-BG" w:eastAsia="bg-BG"/>
              </w:rPr>
              <w:t xml:space="preserve"> до посоченият размер</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10418" w:type="dxa"/>
            <w:gridSpan w:val="6"/>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rFonts w:eastAsia="Calibri"/>
                <w:sz w:val="22"/>
                <w:szCs w:val="22"/>
                <w:lang w:val="bg-BG" w:eastAsia="bg-BG"/>
              </w:rPr>
            </w:pPr>
            <w:r w:rsidRPr="0008776D">
              <w:rPr>
                <w:b/>
                <w:color w:val="000000"/>
                <w:sz w:val="22"/>
                <w:szCs w:val="22"/>
                <w:lang w:val="bg-BG" w:eastAsia="bg-BG"/>
              </w:rPr>
              <w:t>Въздушен компресор главен  за ЕМВ серия 32000 тип ЭК-7В</w:t>
            </w:r>
          </w:p>
        </w:tc>
      </w:tr>
      <w:tr w:rsidR="00620170" w:rsidRPr="0008776D" w:rsidTr="00E175A5">
        <w:trPr>
          <w:trHeight w:val="284"/>
        </w:trPr>
        <w:tc>
          <w:tcPr>
            <w:tcW w:w="77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15</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Бутало Ø 112мм</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16</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Пръстен бутален,  </w:t>
            </w:r>
            <w:proofErr w:type="spellStart"/>
            <w:r w:rsidRPr="0008776D">
              <w:rPr>
                <w:sz w:val="22"/>
                <w:szCs w:val="22"/>
                <w:lang w:val="bg-BG" w:eastAsia="ar-SA"/>
              </w:rPr>
              <w:t>маслосъбирателен</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17</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Пръстен бутален,  </w:t>
            </w:r>
            <w:proofErr w:type="spellStart"/>
            <w:r w:rsidRPr="0008776D">
              <w:rPr>
                <w:sz w:val="22"/>
                <w:szCs w:val="22"/>
                <w:lang w:val="bg-BG" w:eastAsia="bg-BG"/>
              </w:rPr>
              <w:t>компресионен</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18</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sz w:val="22"/>
                <w:szCs w:val="22"/>
                <w:lang w:val="bg-BG" w:eastAsia="bg-BG"/>
              </w:rPr>
            </w:pPr>
            <w:r w:rsidRPr="0008776D">
              <w:rPr>
                <w:sz w:val="22"/>
                <w:szCs w:val="22"/>
                <w:lang w:val="bg-BG" w:eastAsia="bg-BG"/>
              </w:rPr>
              <w:t xml:space="preserve">Втулка </w:t>
            </w:r>
            <w:proofErr w:type="spellStart"/>
            <w:r w:rsidRPr="0008776D">
              <w:rPr>
                <w:sz w:val="22"/>
                <w:szCs w:val="22"/>
                <w:lang w:val="bg-BG" w:eastAsia="bg-BG"/>
              </w:rPr>
              <w:t>биелна</w:t>
            </w:r>
            <w:proofErr w:type="spellEnd"/>
            <w:r w:rsidRPr="0008776D">
              <w:rPr>
                <w:sz w:val="22"/>
                <w:szCs w:val="22"/>
                <w:lang w:val="bg-BG" w:eastAsia="bg-BG"/>
              </w:rPr>
              <w:t xml:space="preserve"> /</w:t>
            </w:r>
            <w:proofErr w:type="spellStart"/>
            <w:r w:rsidRPr="0008776D">
              <w:rPr>
                <w:sz w:val="22"/>
                <w:szCs w:val="22"/>
                <w:lang w:val="bg-BG" w:eastAsia="bg-BG"/>
              </w:rPr>
              <w:t>мотовилкова</w:t>
            </w:r>
            <w:proofErr w:type="spellEnd"/>
            <w:r w:rsidRPr="0008776D">
              <w:rPr>
                <w:sz w:val="22"/>
                <w:szCs w:val="22"/>
                <w:lang w:val="bg-BG" w:eastAsia="bg-BG"/>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E175A5">
        <w:trPr>
          <w:trHeight w:val="284"/>
        </w:trPr>
        <w:tc>
          <w:tcPr>
            <w:tcW w:w="77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19</w:t>
            </w:r>
          </w:p>
        </w:tc>
        <w:tc>
          <w:tcPr>
            <w:tcW w:w="4820"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sz w:val="22"/>
                <w:szCs w:val="22"/>
                <w:lang w:val="bg-BG" w:eastAsia="bg-BG"/>
              </w:rPr>
            </w:pPr>
            <w:proofErr w:type="spellStart"/>
            <w:r w:rsidRPr="0008776D">
              <w:rPr>
                <w:sz w:val="22"/>
                <w:szCs w:val="22"/>
                <w:lang w:val="bg-BG" w:eastAsia="bg-BG"/>
              </w:rPr>
              <w:t>Хонинговане</w:t>
            </w:r>
            <w:proofErr w:type="spellEnd"/>
            <w:r w:rsidRPr="0008776D">
              <w:rPr>
                <w:sz w:val="22"/>
                <w:szCs w:val="22"/>
                <w:lang w:val="bg-BG" w:eastAsia="bg-BG"/>
              </w:rPr>
              <w:t xml:space="preserve"> на цилиндров блок</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sz w:val="22"/>
                <w:szCs w:val="22"/>
                <w:lang w:eastAsia="ar-SA"/>
              </w:rPr>
            </w:pPr>
            <w:proofErr w:type="spellStart"/>
            <w:r w:rsidRPr="0008776D">
              <w:rPr>
                <w:color w:val="000000"/>
                <w:sz w:val="22"/>
                <w:szCs w:val="22"/>
                <w:lang w:val="bg-BG" w:eastAsia="bg-BG"/>
              </w:rPr>
              <w:t>бр</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center"/>
              <w:rPr>
                <w:color w:val="000000"/>
                <w:sz w:val="22"/>
                <w:szCs w:val="22"/>
                <w:lang w:val="bg-BG" w:eastAsia="bg-BG"/>
              </w:rPr>
            </w:pPr>
            <w:r w:rsidRPr="0008776D">
              <w:rPr>
                <w:color w:val="000000"/>
                <w:sz w:val="22"/>
                <w:szCs w:val="22"/>
                <w:lang w:val="bg-BG" w:eastAsia="bg-BG"/>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rPr>
                <w:rFonts w:eastAsia="Calibri"/>
                <w:sz w:val="22"/>
                <w:szCs w:val="22"/>
                <w:lang w:val="bg-BG" w:eastAsia="bg-BG"/>
              </w:rPr>
            </w:pPr>
          </w:p>
        </w:tc>
      </w:tr>
      <w:tr w:rsidR="00620170" w:rsidRPr="0008776D" w:rsidTr="00620170">
        <w:trPr>
          <w:trHeight w:val="284"/>
        </w:trPr>
        <w:tc>
          <w:tcPr>
            <w:tcW w:w="8859" w:type="dxa"/>
            <w:gridSpan w:val="5"/>
            <w:tcBorders>
              <w:top w:val="single" w:sz="4" w:space="0" w:color="auto"/>
              <w:left w:val="single" w:sz="4" w:space="0" w:color="auto"/>
              <w:bottom w:val="single" w:sz="4" w:space="0" w:color="auto"/>
              <w:right w:val="single" w:sz="4" w:space="0" w:color="auto"/>
            </w:tcBorders>
            <w:vAlign w:val="center"/>
            <w:hideMark/>
          </w:tcPr>
          <w:p w:rsidR="00620170" w:rsidRPr="0008776D" w:rsidRDefault="00620170" w:rsidP="00E175A5">
            <w:pPr>
              <w:jc w:val="right"/>
              <w:rPr>
                <w:b/>
                <w:bCs/>
                <w:color w:val="000000"/>
                <w:sz w:val="22"/>
                <w:szCs w:val="22"/>
                <w:lang w:val="bg-BG" w:eastAsia="bg-BG"/>
              </w:rPr>
            </w:pPr>
            <w:r w:rsidRPr="0008776D">
              <w:rPr>
                <w:b/>
                <w:bCs/>
                <w:color w:val="000000"/>
                <w:sz w:val="22"/>
                <w:szCs w:val="22"/>
                <w:lang w:val="bg-BG" w:eastAsia="bg-BG"/>
              </w:rPr>
              <w:t>Обща стойност в лева без ДДС:</w:t>
            </w:r>
          </w:p>
        </w:tc>
        <w:tc>
          <w:tcPr>
            <w:tcW w:w="1559" w:type="dxa"/>
            <w:tcBorders>
              <w:top w:val="nil"/>
              <w:left w:val="single" w:sz="4" w:space="0" w:color="auto"/>
              <w:bottom w:val="single" w:sz="4" w:space="0" w:color="auto"/>
              <w:right w:val="single" w:sz="4" w:space="0" w:color="auto"/>
            </w:tcBorders>
            <w:noWrap/>
            <w:vAlign w:val="bottom"/>
            <w:hideMark/>
          </w:tcPr>
          <w:p w:rsidR="00620170" w:rsidRPr="0008776D" w:rsidRDefault="00620170" w:rsidP="00E175A5">
            <w:pPr>
              <w:rPr>
                <w:rFonts w:eastAsia="Calibri"/>
                <w:sz w:val="22"/>
                <w:szCs w:val="22"/>
                <w:lang w:val="bg-BG" w:eastAsia="bg-BG"/>
              </w:rPr>
            </w:pPr>
          </w:p>
        </w:tc>
      </w:tr>
    </w:tbl>
    <w:p w:rsidR="00712D5B" w:rsidRDefault="00712D5B" w:rsidP="00712D5B">
      <w:pPr>
        <w:tabs>
          <w:tab w:val="left" w:pos="567"/>
        </w:tabs>
        <w:ind w:right="538"/>
        <w:jc w:val="both"/>
        <w:rPr>
          <w:sz w:val="22"/>
          <w:szCs w:val="22"/>
          <w:lang w:val="bg-BG"/>
        </w:rPr>
      </w:pP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95ACD">
        <w:rPr>
          <w:sz w:val="22"/>
          <w:szCs w:val="22"/>
          <w:lang w:val="bg-BG"/>
        </w:rPr>
        <w:t xml:space="preserve"> (</w:t>
      </w:r>
      <w:proofErr w:type="spellStart"/>
      <w:r w:rsidR="00795ACD">
        <w:rPr>
          <w:sz w:val="22"/>
          <w:szCs w:val="22"/>
          <w:lang w:val="bg-BG"/>
        </w:rPr>
        <w:t>доставни</w:t>
      </w:r>
      <w:proofErr w:type="spellEnd"/>
      <w:r w:rsidR="00795ACD">
        <w:rPr>
          <w:sz w:val="22"/>
          <w:szCs w:val="22"/>
          <w:lang w:val="bg-BG"/>
        </w:rPr>
        <w:t xml:space="preserve"> и транспортни разходи).</w:t>
      </w:r>
      <w:r w:rsidR="00712D5B">
        <w:rPr>
          <w:sz w:val="22"/>
          <w:szCs w:val="22"/>
          <w:lang w:val="bg-BG"/>
        </w:rPr>
        <w:t xml:space="preserve">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932C48" w:rsidRDefault="003E4445" w:rsidP="00EA3DA3">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EA3DA3" w:rsidRPr="00EA3DA3" w:rsidRDefault="00EA3DA3" w:rsidP="00EA3DA3">
      <w:pPr>
        <w:tabs>
          <w:tab w:val="left" w:pos="142"/>
          <w:tab w:val="left" w:pos="567"/>
        </w:tabs>
        <w:ind w:right="538"/>
        <w:jc w:val="both"/>
        <w:rPr>
          <w:sz w:val="22"/>
          <w:szCs w:val="22"/>
          <w:lang w:val="bg-BG"/>
        </w:rPr>
      </w:pPr>
    </w:p>
    <w:p w:rsidR="003D2DE3" w:rsidRPr="00EA3DA3" w:rsidRDefault="001E7887" w:rsidP="00BE3A71">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г.</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EA3DA3">
        <w:rPr>
          <w:color w:val="000000"/>
          <w:spacing w:val="2"/>
          <w:sz w:val="22"/>
          <w:szCs w:val="22"/>
          <w:lang w:val="bg-BG"/>
        </w:rPr>
        <w:t xml:space="preserve">               </w:t>
      </w:r>
      <w:r w:rsidR="00753662" w:rsidRPr="00711C96">
        <w:rPr>
          <w:sz w:val="22"/>
          <w:szCs w:val="22"/>
          <w:lang w:val="ru-RU"/>
        </w:rPr>
        <w:tab/>
      </w:r>
      <w:r w:rsidR="00753662" w:rsidRPr="00711C96">
        <w:rPr>
          <w:sz w:val="22"/>
          <w:szCs w:val="22"/>
          <w:lang w:val="ru-RU"/>
        </w:rPr>
        <w:tab/>
      </w:r>
      <w:r w:rsidR="00753662" w:rsidRPr="00711C96">
        <w:rPr>
          <w:sz w:val="22"/>
          <w:szCs w:val="22"/>
          <w:lang w:val="ru-RU"/>
        </w:rPr>
        <w:tab/>
      </w:r>
      <w:r w:rsidR="00753662" w:rsidRPr="00711C96">
        <w:rPr>
          <w:sz w:val="22"/>
          <w:szCs w:val="22"/>
          <w:lang w:val="ru-RU"/>
        </w:rPr>
        <w:tab/>
      </w:r>
      <w:r w:rsidR="00753662" w:rsidRPr="00711C96">
        <w:rPr>
          <w:sz w:val="22"/>
          <w:szCs w:val="22"/>
          <w:lang w:val="ru-RU"/>
        </w:rPr>
        <w:tab/>
      </w:r>
      <w:r w:rsidR="00753662" w:rsidRPr="00711C96">
        <w:rPr>
          <w:sz w:val="22"/>
          <w:szCs w:val="22"/>
          <w:lang w:val="ru-RU"/>
        </w:rPr>
        <w:tab/>
      </w:r>
      <w:r w:rsidR="003D2DE3">
        <w:rPr>
          <w:sz w:val="22"/>
          <w:szCs w:val="22"/>
          <w:lang w:val="ru-RU"/>
        </w:rPr>
        <w:t xml:space="preserve">                                 </w:t>
      </w:r>
      <w:r w:rsidR="00753662" w:rsidRPr="00711C96">
        <w:rPr>
          <w:sz w:val="22"/>
          <w:szCs w:val="22"/>
          <w:lang w:val="ru-RU"/>
        </w:rPr>
        <w:t xml:space="preserve">                   </w:t>
      </w:r>
      <w:r w:rsidR="00932C48" w:rsidRPr="00711C96">
        <w:rPr>
          <w:sz w:val="22"/>
          <w:szCs w:val="22"/>
          <w:lang w:val="ru-RU"/>
        </w:rPr>
        <w:t xml:space="preserve">                      /подпис и печат/</w:t>
      </w: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3D2DE3" w:rsidRDefault="003D2DE3" w:rsidP="00EA3DA3">
      <w:pPr>
        <w:shd w:val="clear" w:color="auto" w:fill="FFFFFF"/>
        <w:ind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82414B">
      <w:pgSz w:w="12240" w:h="15840"/>
      <w:pgMar w:top="142" w:right="249" w:bottom="28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39" w:rsidRDefault="000F4439" w:rsidP="00841CAC">
      <w:r>
        <w:separator/>
      </w:r>
    </w:p>
  </w:endnote>
  <w:endnote w:type="continuationSeparator" w:id="0">
    <w:p w:rsidR="000F4439" w:rsidRDefault="000F4439"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39" w:rsidRDefault="000F4439" w:rsidP="00841CAC">
      <w:r>
        <w:separator/>
      </w:r>
    </w:p>
  </w:footnote>
  <w:footnote w:type="continuationSeparator" w:id="0">
    <w:p w:rsidR="000F4439" w:rsidRDefault="000F4439"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74FFD"/>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43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92B09"/>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170"/>
    <w:rsid w:val="00620AB9"/>
    <w:rsid w:val="00625906"/>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5ACD"/>
    <w:rsid w:val="00796AA7"/>
    <w:rsid w:val="007B0E52"/>
    <w:rsid w:val="007C0D69"/>
    <w:rsid w:val="007C23E7"/>
    <w:rsid w:val="007C35B6"/>
    <w:rsid w:val="007C6DD6"/>
    <w:rsid w:val="007E4CD1"/>
    <w:rsid w:val="007F14FE"/>
    <w:rsid w:val="007F35D8"/>
    <w:rsid w:val="007F6200"/>
    <w:rsid w:val="00802B6A"/>
    <w:rsid w:val="00811D86"/>
    <w:rsid w:val="00820ED9"/>
    <w:rsid w:val="0082414B"/>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86985"/>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39F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D5E03"/>
    <w:rsid w:val="00DE215F"/>
    <w:rsid w:val="00DE2BEC"/>
    <w:rsid w:val="00DE4E81"/>
    <w:rsid w:val="00DE5758"/>
    <w:rsid w:val="00DF2A26"/>
    <w:rsid w:val="00E010BE"/>
    <w:rsid w:val="00E01705"/>
    <w:rsid w:val="00E0344B"/>
    <w:rsid w:val="00E04665"/>
    <w:rsid w:val="00E1323F"/>
    <w:rsid w:val="00E13AEE"/>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A3DA3"/>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FB729-95CB-41FE-886A-BFE71CBC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cp:revision>
  <cp:lastPrinted>2019-08-19T06:20:00Z</cp:lastPrinted>
  <dcterms:created xsi:type="dcterms:W3CDTF">2019-08-19T06:05:00Z</dcterms:created>
  <dcterms:modified xsi:type="dcterms:W3CDTF">2019-08-19T06:21:00Z</dcterms:modified>
</cp:coreProperties>
</file>