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FD" w:rsidRDefault="006536FD" w:rsidP="006536FD">
      <w:pPr>
        <w:shd w:val="clear" w:color="auto" w:fill="FFFFFF"/>
        <w:jc w:val="right"/>
        <w:rPr>
          <w:b/>
          <w:i/>
          <w:color w:val="000000"/>
          <w:spacing w:val="-5"/>
          <w:sz w:val="24"/>
          <w:szCs w:val="24"/>
        </w:rPr>
      </w:pPr>
      <w:r>
        <w:rPr>
          <w:b/>
          <w:i/>
          <w:color w:val="000000"/>
          <w:spacing w:val="-5"/>
          <w:sz w:val="24"/>
          <w:szCs w:val="24"/>
          <w:lang w:val="ru-RU"/>
        </w:rPr>
        <w:t>Приложение №3</w:t>
      </w:r>
    </w:p>
    <w:p w:rsidR="006536FD" w:rsidRDefault="006536FD" w:rsidP="006536FD">
      <w:pPr>
        <w:shd w:val="clear" w:color="auto" w:fill="FFFFFF"/>
        <w:jc w:val="right"/>
        <w:rPr>
          <w:color w:val="000000"/>
          <w:spacing w:val="-5"/>
          <w:sz w:val="24"/>
          <w:szCs w:val="24"/>
          <w:lang w:val="ru-RU"/>
        </w:rPr>
      </w:pPr>
      <w:r>
        <w:rPr>
          <w:color w:val="000000"/>
          <w:spacing w:val="-5"/>
          <w:sz w:val="24"/>
          <w:szCs w:val="24"/>
          <w:lang w:val="ru-RU"/>
        </w:rPr>
        <w:t xml:space="preserve">/Образец/ </w:t>
      </w:r>
    </w:p>
    <w:p w:rsidR="003C2CD0" w:rsidRDefault="003C2CD0" w:rsidP="006536FD">
      <w:pPr>
        <w:shd w:val="clear" w:color="auto" w:fill="FFFFFF"/>
        <w:tabs>
          <w:tab w:val="left" w:pos="4320"/>
          <w:tab w:val="left" w:pos="5400"/>
          <w:tab w:val="left" w:pos="9900"/>
        </w:tabs>
        <w:ind w:right="3982"/>
        <w:rPr>
          <w:b/>
          <w:bCs/>
          <w:color w:val="000000"/>
          <w:spacing w:val="-3"/>
          <w:sz w:val="24"/>
          <w:szCs w:val="24"/>
          <w:lang w:val="ru-RU"/>
        </w:rPr>
      </w:pPr>
    </w:p>
    <w:p w:rsidR="003C2CD0" w:rsidRDefault="003C2CD0" w:rsidP="006536FD">
      <w:pPr>
        <w:shd w:val="clear" w:color="auto" w:fill="FFFFFF"/>
        <w:tabs>
          <w:tab w:val="left" w:pos="4320"/>
          <w:tab w:val="left" w:pos="5400"/>
          <w:tab w:val="left" w:pos="9900"/>
        </w:tabs>
        <w:ind w:right="3982"/>
        <w:rPr>
          <w:b/>
          <w:bCs/>
          <w:color w:val="000000"/>
          <w:spacing w:val="-3"/>
          <w:sz w:val="24"/>
          <w:szCs w:val="24"/>
          <w:lang w:val="ru-RU"/>
        </w:rPr>
      </w:pPr>
    </w:p>
    <w:p w:rsidR="006536FD" w:rsidRDefault="006536FD" w:rsidP="006536FD">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ДО</w:t>
      </w:r>
    </w:p>
    <w:p w:rsidR="006536FD" w:rsidRDefault="006536FD" w:rsidP="006536FD">
      <w:pPr>
        <w:shd w:val="clear" w:color="auto" w:fill="FFFFFF"/>
        <w:tabs>
          <w:tab w:val="left" w:pos="4320"/>
          <w:tab w:val="left" w:pos="5400"/>
          <w:tab w:val="left" w:pos="9900"/>
        </w:tabs>
        <w:ind w:right="3982"/>
        <w:rPr>
          <w:b/>
          <w:bCs/>
          <w:color w:val="000000"/>
          <w:spacing w:val="-3"/>
          <w:sz w:val="24"/>
          <w:szCs w:val="24"/>
          <w:lang w:val="ru-RU"/>
        </w:rPr>
      </w:pPr>
      <w:r>
        <w:rPr>
          <w:b/>
          <w:bCs/>
          <w:color w:val="000000"/>
          <w:spacing w:val="-3"/>
          <w:sz w:val="24"/>
          <w:szCs w:val="24"/>
          <w:lang w:val="ru-RU"/>
        </w:rPr>
        <w:t xml:space="preserve"> </w:t>
      </w:r>
      <w:r>
        <w:rPr>
          <w:b/>
          <w:bCs/>
          <w:color w:val="000000"/>
          <w:spacing w:val="-1"/>
          <w:sz w:val="24"/>
          <w:szCs w:val="24"/>
          <w:lang w:val="ru-RU"/>
        </w:rPr>
        <w:t>„БДЖ–</w:t>
      </w:r>
      <w:r>
        <w:rPr>
          <w:b/>
          <w:bCs/>
          <w:color w:val="000000"/>
          <w:spacing w:val="-1"/>
          <w:sz w:val="24"/>
          <w:szCs w:val="24"/>
        </w:rPr>
        <w:t xml:space="preserve"> ПЪТНИЧЕСКИ ПРЕВОЗИ</w:t>
      </w:r>
      <w:r>
        <w:rPr>
          <w:b/>
          <w:bCs/>
          <w:color w:val="000000"/>
          <w:spacing w:val="-1"/>
          <w:sz w:val="24"/>
          <w:szCs w:val="24"/>
          <w:lang w:val="ru-RU"/>
        </w:rPr>
        <w:t>” ЕООД</w:t>
      </w:r>
    </w:p>
    <w:p w:rsidR="006536FD" w:rsidRDefault="006536FD" w:rsidP="006536FD">
      <w:pPr>
        <w:shd w:val="clear" w:color="auto" w:fill="FFFFFF"/>
        <w:tabs>
          <w:tab w:val="left" w:pos="7905"/>
        </w:tabs>
        <w:rPr>
          <w:b/>
          <w:sz w:val="24"/>
          <w:szCs w:val="24"/>
          <w:lang w:val="ru-RU"/>
        </w:rPr>
      </w:pPr>
      <w:r>
        <w:rPr>
          <w:b/>
          <w:bCs/>
          <w:color w:val="000000"/>
          <w:spacing w:val="-5"/>
          <w:sz w:val="24"/>
          <w:szCs w:val="24"/>
          <w:lang w:val="ru-RU"/>
        </w:rPr>
        <w:t>ГР. СОФИЯ 1080</w:t>
      </w:r>
      <w:r>
        <w:rPr>
          <w:b/>
          <w:bCs/>
          <w:color w:val="000000"/>
          <w:spacing w:val="-5"/>
          <w:sz w:val="24"/>
          <w:szCs w:val="24"/>
          <w:lang w:val="ru-RU"/>
        </w:rPr>
        <w:tab/>
      </w:r>
    </w:p>
    <w:p w:rsidR="006536FD" w:rsidRDefault="006536FD" w:rsidP="006536FD">
      <w:pPr>
        <w:shd w:val="clear" w:color="auto" w:fill="FFFFFF"/>
        <w:rPr>
          <w:b/>
          <w:sz w:val="24"/>
          <w:szCs w:val="24"/>
          <w:lang w:val="ru-RU"/>
        </w:rPr>
      </w:pPr>
      <w:r>
        <w:rPr>
          <w:b/>
          <w:bCs/>
          <w:color w:val="000000"/>
          <w:spacing w:val="-3"/>
          <w:sz w:val="24"/>
          <w:szCs w:val="24"/>
          <w:lang w:val="ru-RU"/>
        </w:rPr>
        <w:t xml:space="preserve">УЛ. "ИВАН ВАЗОВ" № 3 </w:t>
      </w:r>
    </w:p>
    <w:p w:rsidR="003C2CD0" w:rsidRDefault="003C2CD0" w:rsidP="006536FD">
      <w:pPr>
        <w:shd w:val="clear" w:color="auto" w:fill="FFFFFF"/>
        <w:jc w:val="center"/>
        <w:rPr>
          <w:b/>
          <w:color w:val="000000"/>
          <w:spacing w:val="-5"/>
          <w:sz w:val="24"/>
          <w:szCs w:val="24"/>
          <w:lang w:val="ru-RU"/>
        </w:rPr>
      </w:pPr>
    </w:p>
    <w:p w:rsidR="003C2CD0" w:rsidRDefault="003C2CD0" w:rsidP="006536FD">
      <w:pPr>
        <w:shd w:val="clear" w:color="auto" w:fill="FFFFFF"/>
        <w:jc w:val="center"/>
        <w:rPr>
          <w:b/>
          <w:color w:val="000000"/>
          <w:spacing w:val="-5"/>
          <w:sz w:val="24"/>
          <w:szCs w:val="24"/>
          <w:lang w:val="ru-RU"/>
        </w:rPr>
      </w:pPr>
    </w:p>
    <w:p w:rsidR="006536FD" w:rsidRDefault="006536FD" w:rsidP="006536FD">
      <w:pPr>
        <w:shd w:val="clear" w:color="auto" w:fill="FFFFFF"/>
        <w:jc w:val="center"/>
        <w:rPr>
          <w:b/>
          <w:color w:val="000000"/>
          <w:spacing w:val="-5"/>
          <w:sz w:val="24"/>
          <w:szCs w:val="24"/>
        </w:rPr>
      </w:pPr>
      <w:r>
        <w:rPr>
          <w:b/>
          <w:color w:val="000000"/>
          <w:spacing w:val="-5"/>
          <w:sz w:val="24"/>
          <w:szCs w:val="24"/>
          <w:lang w:val="ru-RU"/>
        </w:rPr>
        <w:t xml:space="preserve"> </w:t>
      </w:r>
    </w:p>
    <w:p w:rsidR="006536FD" w:rsidRDefault="006536FD" w:rsidP="006536FD">
      <w:pPr>
        <w:shd w:val="clear" w:color="auto" w:fill="FFFFFF"/>
        <w:jc w:val="center"/>
        <w:rPr>
          <w:b/>
          <w:color w:val="000000"/>
          <w:spacing w:val="-5"/>
          <w:sz w:val="24"/>
          <w:szCs w:val="24"/>
        </w:rPr>
      </w:pPr>
      <w:r>
        <w:rPr>
          <w:b/>
          <w:color w:val="000000"/>
          <w:spacing w:val="-5"/>
          <w:sz w:val="24"/>
          <w:szCs w:val="24"/>
        </w:rPr>
        <w:t>ЦЕНОВО ПРЕДЛОЖЕНИЕ</w:t>
      </w:r>
    </w:p>
    <w:p w:rsidR="006536FD" w:rsidRPr="003C2CD0" w:rsidRDefault="006536FD" w:rsidP="006536FD">
      <w:pPr>
        <w:ind w:firstLine="708"/>
        <w:jc w:val="center"/>
        <w:rPr>
          <w:b/>
          <w:sz w:val="24"/>
          <w:szCs w:val="24"/>
        </w:rPr>
      </w:pPr>
    </w:p>
    <w:p w:rsidR="006536FD" w:rsidRPr="003C2CD0" w:rsidRDefault="006536FD" w:rsidP="003E64BD">
      <w:pPr>
        <w:ind w:firstLine="709"/>
        <w:jc w:val="center"/>
        <w:rPr>
          <w:b/>
          <w:sz w:val="24"/>
          <w:szCs w:val="24"/>
        </w:rPr>
      </w:pPr>
      <w:r w:rsidRPr="003C2CD0">
        <w:rPr>
          <w:b/>
          <w:sz w:val="24"/>
          <w:szCs w:val="24"/>
        </w:rPr>
        <w:t>За  изпълнение на обществена поръчка с предмет:</w:t>
      </w:r>
    </w:p>
    <w:p w:rsidR="006536FD" w:rsidRPr="003C2CD0" w:rsidRDefault="005245B4" w:rsidP="003E64BD">
      <w:pPr>
        <w:ind w:firstLine="708"/>
        <w:jc w:val="center"/>
        <w:rPr>
          <w:rFonts w:eastAsia="Calibri"/>
          <w:b/>
          <w:sz w:val="24"/>
          <w:szCs w:val="24"/>
        </w:rPr>
      </w:pPr>
      <w:r w:rsidRPr="003C2CD0">
        <w:rPr>
          <w:rFonts w:eastAsia="Calibri"/>
          <w:b/>
          <w:sz w:val="24"/>
          <w:szCs w:val="24"/>
        </w:rPr>
        <w:t xml:space="preserve">„Доставка, монтаж и въвеждане в експлоатация на 40 броя нови електрически винтови крикове за повдигане на пътнически вагони във </w:t>
      </w:r>
      <w:r w:rsidRPr="003C2CD0">
        <w:rPr>
          <w:rFonts w:eastAsia="Calibri"/>
          <w:b/>
          <w:bCs/>
          <w:sz w:val="24"/>
          <w:szCs w:val="24"/>
        </w:rPr>
        <w:t xml:space="preserve">вагонните депа на </w:t>
      </w:r>
      <w:r w:rsidRPr="003C2CD0">
        <w:rPr>
          <w:rFonts w:eastAsia="Calibri"/>
          <w:b/>
          <w:sz w:val="24"/>
          <w:szCs w:val="24"/>
        </w:rPr>
        <w:t>„БДЖ – Пътнически превози” ЕООД”</w:t>
      </w:r>
    </w:p>
    <w:p w:rsidR="003C2CD0" w:rsidRDefault="003C2CD0" w:rsidP="003E64BD">
      <w:pPr>
        <w:ind w:firstLine="708"/>
        <w:jc w:val="center"/>
        <w:rPr>
          <w:rFonts w:eastAsia="Calibri"/>
          <w:b/>
        </w:rPr>
      </w:pPr>
    </w:p>
    <w:p w:rsidR="006536FD" w:rsidRPr="003C2CD0" w:rsidRDefault="006536FD" w:rsidP="006536FD">
      <w:pPr>
        <w:jc w:val="center"/>
        <w:rPr>
          <w:color w:val="000000"/>
          <w:spacing w:val="4"/>
          <w:sz w:val="24"/>
          <w:szCs w:val="24"/>
        </w:rPr>
      </w:pPr>
      <w:r w:rsidRPr="003C2CD0">
        <w:rPr>
          <w:sz w:val="24"/>
          <w:szCs w:val="24"/>
        </w:rPr>
        <w:t>..............................................................................................................................................................</w:t>
      </w:r>
    </w:p>
    <w:p w:rsidR="006536FD" w:rsidRPr="003C2CD0" w:rsidRDefault="006536FD" w:rsidP="006536FD">
      <w:pPr>
        <w:ind w:firstLine="708"/>
        <w:jc w:val="center"/>
        <w:rPr>
          <w:i/>
          <w:color w:val="000000"/>
          <w:spacing w:val="-9"/>
          <w:sz w:val="24"/>
          <w:szCs w:val="24"/>
          <w:lang w:val="ru-RU"/>
        </w:rPr>
      </w:pPr>
      <w:r w:rsidRPr="003C2CD0">
        <w:rPr>
          <w:i/>
          <w:color w:val="000000"/>
          <w:spacing w:val="-9"/>
          <w:sz w:val="24"/>
          <w:szCs w:val="24"/>
          <w:lang w:val="ru-RU"/>
        </w:rPr>
        <w:t>/изписва се името на участника/</w:t>
      </w:r>
    </w:p>
    <w:p w:rsidR="006536FD" w:rsidRPr="003C2CD0" w:rsidRDefault="006536FD" w:rsidP="006536FD">
      <w:pPr>
        <w:shd w:val="clear" w:color="auto" w:fill="FFFFFF"/>
        <w:jc w:val="center"/>
        <w:rPr>
          <w:i/>
          <w:color w:val="000000"/>
          <w:spacing w:val="-9"/>
          <w:sz w:val="24"/>
          <w:szCs w:val="24"/>
          <w:lang w:val="ru-RU"/>
        </w:rPr>
      </w:pPr>
      <w:r w:rsidRPr="003C2CD0">
        <w:rPr>
          <w:color w:val="000000"/>
          <w:sz w:val="24"/>
          <w:szCs w:val="24"/>
          <w:lang w:val="ru-RU"/>
        </w:rPr>
        <w:t>..............................................................................................................................................................</w:t>
      </w:r>
    </w:p>
    <w:p w:rsidR="006536FD" w:rsidRPr="003C2CD0" w:rsidRDefault="006536FD" w:rsidP="006536FD">
      <w:pPr>
        <w:shd w:val="clear" w:color="auto" w:fill="FFFFFF"/>
        <w:tabs>
          <w:tab w:val="left" w:pos="7373"/>
        </w:tabs>
        <w:jc w:val="center"/>
        <w:rPr>
          <w:sz w:val="24"/>
          <w:szCs w:val="24"/>
          <w:lang w:val="ru-RU"/>
        </w:rPr>
      </w:pPr>
      <w:r w:rsidRPr="003C2CD0">
        <w:rPr>
          <w:i/>
          <w:color w:val="000000"/>
          <w:spacing w:val="-10"/>
          <w:sz w:val="24"/>
          <w:szCs w:val="24"/>
          <w:lang w:val="ru-RU"/>
        </w:rPr>
        <w:t>/ ЕИК/</w:t>
      </w:r>
    </w:p>
    <w:p w:rsidR="006536FD" w:rsidRPr="003C2CD0" w:rsidRDefault="006536FD" w:rsidP="006536FD">
      <w:pPr>
        <w:shd w:val="clear" w:color="auto" w:fill="FFFFFF"/>
        <w:jc w:val="center"/>
        <w:rPr>
          <w:i/>
          <w:color w:val="000000"/>
          <w:spacing w:val="-8"/>
          <w:sz w:val="24"/>
          <w:szCs w:val="24"/>
          <w:lang w:val="ru-RU"/>
        </w:rPr>
      </w:pPr>
      <w:r w:rsidRPr="003C2CD0">
        <w:rPr>
          <w:color w:val="000000"/>
          <w:spacing w:val="-8"/>
          <w:sz w:val="24"/>
          <w:szCs w:val="24"/>
          <w:lang w:val="ru-RU"/>
        </w:rPr>
        <w:t>.......................................................................................................................................................................................</w:t>
      </w:r>
      <w:r w:rsidRPr="003C2CD0">
        <w:rPr>
          <w:i/>
          <w:color w:val="000000"/>
          <w:spacing w:val="-8"/>
          <w:sz w:val="24"/>
          <w:szCs w:val="24"/>
          <w:lang w:val="ru-RU"/>
        </w:rPr>
        <w:t xml:space="preserve"> /адрес по регистрация/</w:t>
      </w:r>
    </w:p>
    <w:p w:rsidR="006536FD" w:rsidRDefault="006536FD" w:rsidP="006536FD">
      <w:pPr>
        <w:shd w:val="clear" w:color="auto" w:fill="FFFFFF"/>
        <w:ind w:right="922" w:firstLine="720"/>
        <w:rPr>
          <w:b/>
          <w:bCs/>
          <w:color w:val="000000"/>
          <w:spacing w:val="3"/>
          <w:sz w:val="24"/>
          <w:szCs w:val="24"/>
          <w:lang w:val="ru-RU"/>
        </w:rPr>
      </w:pPr>
    </w:p>
    <w:p w:rsidR="003C2CD0" w:rsidRDefault="003C2CD0" w:rsidP="006536FD">
      <w:pPr>
        <w:shd w:val="clear" w:color="auto" w:fill="FFFFFF"/>
        <w:ind w:right="922" w:firstLine="720"/>
        <w:rPr>
          <w:b/>
          <w:bCs/>
          <w:color w:val="000000"/>
          <w:spacing w:val="3"/>
          <w:sz w:val="24"/>
          <w:szCs w:val="24"/>
          <w:lang w:val="ru-RU"/>
        </w:rPr>
      </w:pPr>
    </w:p>
    <w:p w:rsidR="006536FD" w:rsidRPr="003C2CD0" w:rsidRDefault="006536FD" w:rsidP="006536FD">
      <w:pPr>
        <w:shd w:val="clear" w:color="auto" w:fill="FFFFFF"/>
        <w:ind w:right="922" w:firstLine="720"/>
        <w:rPr>
          <w:b/>
          <w:bCs/>
          <w:color w:val="000000"/>
          <w:spacing w:val="3"/>
          <w:sz w:val="24"/>
          <w:szCs w:val="24"/>
          <w:lang w:val="ru-RU"/>
        </w:rPr>
      </w:pPr>
      <w:r w:rsidRPr="003C2CD0">
        <w:rPr>
          <w:b/>
          <w:bCs/>
          <w:color w:val="000000"/>
          <w:spacing w:val="3"/>
          <w:sz w:val="24"/>
          <w:szCs w:val="24"/>
          <w:lang w:val="ru-RU"/>
        </w:rPr>
        <w:t>УВАЖАЕМИ  ГОСПОДА,</w:t>
      </w:r>
    </w:p>
    <w:p w:rsidR="006536FD" w:rsidRDefault="006536FD" w:rsidP="006536FD">
      <w:pPr>
        <w:shd w:val="clear" w:color="auto" w:fill="FFFFFF"/>
        <w:ind w:right="922" w:firstLine="720"/>
        <w:rPr>
          <w:b/>
          <w:bCs/>
          <w:color w:val="000000"/>
          <w:spacing w:val="3"/>
          <w:sz w:val="24"/>
          <w:szCs w:val="24"/>
          <w:lang w:val="ru-RU"/>
        </w:rPr>
      </w:pPr>
    </w:p>
    <w:p w:rsidR="006536FD" w:rsidRDefault="006536FD" w:rsidP="005245B4">
      <w:pPr>
        <w:shd w:val="clear" w:color="auto" w:fill="FFFFFF"/>
        <w:ind w:firstLine="709"/>
        <w:jc w:val="both"/>
        <w:rPr>
          <w:sz w:val="24"/>
          <w:szCs w:val="24"/>
        </w:rPr>
      </w:pPr>
      <w:r>
        <w:rPr>
          <w:sz w:val="24"/>
          <w:szCs w:val="24"/>
        </w:rPr>
        <w:t xml:space="preserve">Представяме нашето ценово предложение за участие в обявената от Вас открита процедура по реда на ЗОП </w:t>
      </w:r>
      <w:r w:rsidRPr="005245B4">
        <w:rPr>
          <w:sz w:val="24"/>
          <w:szCs w:val="24"/>
          <w:lang w:val="ru-RU"/>
        </w:rPr>
        <w:t xml:space="preserve">за възлагане на обществена поръчка с предмет: </w:t>
      </w:r>
      <w:r w:rsidR="00E86D69" w:rsidRPr="005245B4">
        <w:rPr>
          <w:rFonts w:eastAsia="Calibri"/>
          <w:b/>
          <w:sz w:val="24"/>
          <w:szCs w:val="24"/>
        </w:rPr>
        <w:t xml:space="preserve">„Доставка, монтаж и въвеждане в експлоатация на 40 броя нови електрически винтови крикове за повдигане на пътнически вагони във </w:t>
      </w:r>
      <w:r w:rsidR="00E86D69" w:rsidRPr="005245B4">
        <w:rPr>
          <w:rFonts w:eastAsia="Calibri"/>
          <w:b/>
          <w:bCs/>
          <w:sz w:val="24"/>
          <w:szCs w:val="24"/>
        </w:rPr>
        <w:t xml:space="preserve">вагонните депа на </w:t>
      </w:r>
      <w:r w:rsidR="00E86D69" w:rsidRPr="005245B4">
        <w:rPr>
          <w:rFonts w:eastAsia="Calibri"/>
          <w:b/>
          <w:sz w:val="24"/>
          <w:szCs w:val="24"/>
        </w:rPr>
        <w:t>„БДЖ – Пътнически превози” ЕООД”</w:t>
      </w:r>
      <w:r w:rsidRPr="005245B4">
        <w:rPr>
          <w:sz w:val="24"/>
          <w:szCs w:val="24"/>
          <w:lang w:val="ru-RU"/>
        </w:rPr>
        <w:t>,</w:t>
      </w:r>
      <w:r w:rsidRPr="00E86D69">
        <w:rPr>
          <w:b/>
          <w:sz w:val="24"/>
          <w:szCs w:val="24"/>
          <w:lang w:val="ru-RU"/>
        </w:rPr>
        <w:t xml:space="preserve"> </w:t>
      </w:r>
      <w:r>
        <w:rPr>
          <w:color w:val="000000"/>
          <w:sz w:val="24"/>
          <w:szCs w:val="24"/>
          <w:lang w:val="ru-RU"/>
        </w:rPr>
        <w:t>като предлагаме</w:t>
      </w:r>
      <w:r>
        <w:rPr>
          <w:color w:val="000000"/>
          <w:sz w:val="24"/>
          <w:szCs w:val="24"/>
        </w:rPr>
        <w:t xml:space="preserve"> да </w:t>
      </w:r>
      <w:r>
        <w:rPr>
          <w:color w:val="000000"/>
          <w:sz w:val="24"/>
          <w:szCs w:val="24"/>
          <w:lang w:val="ru-RU"/>
        </w:rPr>
        <w:t>изпълним поръчката</w:t>
      </w:r>
      <w:r>
        <w:rPr>
          <w:b/>
          <w:sz w:val="24"/>
          <w:szCs w:val="24"/>
        </w:rPr>
        <w:t xml:space="preserve">, </w:t>
      </w:r>
      <w:r>
        <w:rPr>
          <w:color w:val="000000"/>
          <w:sz w:val="24"/>
          <w:szCs w:val="24"/>
          <w:lang w:val="ru-RU"/>
        </w:rPr>
        <w:t>съгласно документацията за участие, при следните  цени</w:t>
      </w:r>
      <w:r>
        <w:rPr>
          <w:sz w:val="24"/>
          <w:szCs w:val="24"/>
        </w:rPr>
        <w:t>:</w:t>
      </w:r>
    </w:p>
    <w:p w:rsidR="003C2CD0" w:rsidRDefault="003C2CD0" w:rsidP="005245B4">
      <w:pPr>
        <w:shd w:val="clear" w:color="auto" w:fill="FFFFFF"/>
        <w:ind w:firstLine="709"/>
        <w:jc w:val="both"/>
        <w:rPr>
          <w:sz w:val="24"/>
          <w:szCs w:val="24"/>
        </w:rPr>
      </w:pPr>
    </w:p>
    <w:tbl>
      <w:tblPr>
        <w:tblW w:w="9781" w:type="dxa"/>
        <w:tblInd w:w="108" w:type="dxa"/>
        <w:tblLayout w:type="fixed"/>
        <w:tblLook w:val="04A0"/>
      </w:tblPr>
      <w:tblGrid>
        <w:gridCol w:w="5245"/>
        <w:gridCol w:w="992"/>
        <w:gridCol w:w="1701"/>
        <w:gridCol w:w="1843"/>
      </w:tblGrid>
      <w:tr w:rsidR="00D52AA5" w:rsidRPr="003C2CD0" w:rsidTr="003E64BD">
        <w:trPr>
          <w:trHeight w:val="359"/>
        </w:trPr>
        <w:tc>
          <w:tcPr>
            <w:tcW w:w="5245" w:type="dxa"/>
            <w:tcBorders>
              <w:top w:val="single" w:sz="8" w:space="0" w:color="auto"/>
              <w:left w:val="single" w:sz="4" w:space="0" w:color="auto"/>
              <w:bottom w:val="nil"/>
              <w:right w:val="single" w:sz="8" w:space="0" w:color="auto"/>
            </w:tcBorders>
            <w:vAlign w:val="center"/>
            <w:hideMark/>
          </w:tcPr>
          <w:p w:rsidR="00D52AA5" w:rsidRPr="003C2CD0" w:rsidRDefault="00B55C71" w:rsidP="003E64BD">
            <w:pPr>
              <w:autoSpaceDN w:val="0"/>
              <w:spacing w:line="276" w:lineRule="auto"/>
              <w:jc w:val="center"/>
              <w:rPr>
                <w:b/>
                <w:bCs/>
                <w:color w:val="000000"/>
                <w:sz w:val="24"/>
                <w:szCs w:val="24"/>
                <w:lang w:val="en-US"/>
              </w:rPr>
            </w:pPr>
            <w:r w:rsidRPr="003C2CD0">
              <w:rPr>
                <w:sz w:val="24"/>
                <w:szCs w:val="24"/>
              </w:rPr>
              <w:pict>
                <v:line id="Право съединение 1" o:spid="_x0000_s1028" style="position:absolute;left:0;text-align:left;z-index:251662336;visibility:visible" from="-89.4pt,7.15pt" to="-84.9pt,2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" strokecolor="black [3040]"/>
              </w:pict>
            </w:r>
          </w:p>
        </w:tc>
        <w:tc>
          <w:tcPr>
            <w:tcW w:w="992" w:type="dxa"/>
            <w:tcBorders>
              <w:top w:val="single" w:sz="8" w:space="0" w:color="auto"/>
              <w:left w:val="nil"/>
              <w:bottom w:val="nil"/>
              <w:right w:val="single" w:sz="8" w:space="0" w:color="auto"/>
            </w:tcBorders>
            <w:vAlign w:val="center"/>
            <w:hideMark/>
          </w:tcPr>
          <w:p w:rsidR="00D52AA5" w:rsidRPr="003C2CD0" w:rsidRDefault="003E64BD" w:rsidP="003E64BD">
            <w:pPr>
              <w:autoSpaceDN w:val="0"/>
              <w:spacing w:line="276" w:lineRule="auto"/>
              <w:jc w:val="center"/>
              <w:rPr>
                <w:b/>
                <w:bCs/>
                <w:color w:val="000000"/>
                <w:sz w:val="24"/>
                <w:szCs w:val="24"/>
              </w:rPr>
            </w:pPr>
            <w:r w:rsidRPr="003C2CD0">
              <w:rPr>
                <w:b/>
                <w:bCs/>
                <w:color w:val="000000"/>
                <w:sz w:val="24"/>
                <w:szCs w:val="24"/>
              </w:rPr>
              <w:t>брой</w:t>
            </w:r>
          </w:p>
        </w:tc>
        <w:tc>
          <w:tcPr>
            <w:tcW w:w="1701" w:type="dxa"/>
            <w:vMerge w:val="restart"/>
            <w:tcBorders>
              <w:top w:val="single" w:sz="8" w:space="0" w:color="auto"/>
              <w:left w:val="single" w:sz="4" w:space="0" w:color="auto"/>
              <w:bottom w:val="single" w:sz="8" w:space="0" w:color="000000"/>
              <w:right w:val="single" w:sz="8" w:space="0" w:color="auto"/>
            </w:tcBorders>
            <w:vAlign w:val="center"/>
          </w:tcPr>
          <w:p w:rsidR="00D52AA5" w:rsidRPr="003C2CD0" w:rsidRDefault="00D52AA5" w:rsidP="003E64BD">
            <w:pPr>
              <w:tabs>
                <w:tab w:val="left" w:pos="176"/>
              </w:tabs>
              <w:autoSpaceDN w:val="0"/>
              <w:spacing w:line="276" w:lineRule="auto"/>
              <w:jc w:val="center"/>
              <w:rPr>
                <w:b/>
                <w:bCs/>
                <w:color w:val="000000"/>
                <w:sz w:val="24"/>
                <w:szCs w:val="24"/>
                <w:lang w:val="ru-RU"/>
              </w:rPr>
            </w:pPr>
            <w:r w:rsidRPr="003C2CD0">
              <w:rPr>
                <w:b/>
                <w:bCs/>
                <w:color w:val="000000"/>
                <w:sz w:val="24"/>
                <w:szCs w:val="24"/>
                <w:lang w:val="ru-RU"/>
              </w:rPr>
              <w:t>Единична цена (лева</w:t>
            </w:r>
            <w:r w:rsidR="003E64BD" w:rsidRPr="003C2CD0">
              <w:rPr>
                <w:b/>
                <w:bCs/>
                <w:color w:val="000000"/>
                <w:sz w:val="24"/>
                <w:szCs w:val="24"/>
                <w:lang w:val="ru-RU"/>
              </w:rPr>
              <w:t xml:space="preserve"> </w:t>
            </w:r>
            <w:r w:rsidRPr="003C2CD0">
              <w:rPr>
                <w:b/>
                <w:bCs/>
                <w:color w:val="000000"/>
                <w:sz w:val="24"/>
                <w:szCs w:val="24"/>
                <w:lang w:val="ru-RU"/>
              </w:rPr>
              <w:t>без ДДС)</w:t>
            </w:r>
          </w:p>
        </w:tc>
        <w:tc>
          <w:tcPr>
            <w:tcW w:w="1843" w:type="dxa"/>
            <w:vMerge w:val="restart"/>
            <w:tcBorders>
              <w:top w:val="single" w:sz="8" w:space="0" w:color="auto"/>
              <w:left w:val="single" w:sz="8" w:space="0" w:color="auto"/>
              <w:bottom w:val="single" w:sz="8" w:space="0" w:color="000000"/>
              <w:right w:val="single" w:sz="8" w:space="0" w:color="auto"/>
            </w:tcBorders>
            <w:vAlign w:val="center"/>
            <w:hideMark/>
          </w:tcPr>
          <w:p w:rsidR="00D52AA5" w:rsidRPr="003C2CD0" w:rsidRDefault="00D52AA5" w:rsidP="003E64BD">
            <w:pPr>
              <w:autoSpaceDN w:val="0"/>
              <w:spacing w:line="276" w:lineRule="auto"/>
              <w:jc w:val="center"/>
              <w:rPr>
                <w:b/>
                <w:bCs/>
                <w:color w:val="000000"/>
                <w:sz w:val="24"/>
                <w:szCs w:val="24"/>
                <w:lang w:val="ru-RU"/>
              </w:rPr>
            </w:pPr>
            <w:r w:rsidRPr="003C2CD0">
              <w:rPr>
                <w:b/>
                <w:bCs/>
                <w:color w:val="000000"/>
                <w:sz w:val="24"/>
                <w:szCs w:val="24"/>
                <w:lang w:val="ru-RU"/>
              </w:rPr>
              <w:t>ОБЩА СТОЙНОСТ (лева без ДДС)</w:t>
            </w:r>
          </w:p>
        </w:tc>
      </w:tr>
      <w:tr w:rsidR="00D52AA5" w:rsidRPr="003C2CD0" w:rsidTr="003E64BD">
        <w:trPr>
          <w:cantSplit/>
          <w:trHeight w:val="225"/>
        </w:trPr>
        <w:tc>
          <w:tcPr>
            <w:tcW w:w="5245" w:type="dxa"/>
            <w:tcBorders>
              <w:top w:val="nil"/>
              <w:left w:val="single" w:sz="4" w:space="0" w:color="auto"/>
              <w:bottom w:val="single" w:sz="8" w:space="0" w:color="auto"/>
              <w:right w:val="single" w:sz="8" w:space="0" w:color="auto"/>
            </w:tcBorders>
            <w:vAlign w:val="center"/>
            <w:hideMark/>
          </w:tcPr>
          <w:p w:rsidR="00D52AA5" w:rsidRPr="003C2CD0" w:rsidRDefault="00D52AA5" w:rsidP="003E64BD">
            <w:pPr>
              <w:autoSpaceDN w:val="0"/>
              <w:spacing w:line="276" w:lineRule="auto"/>
              <w:jc w:val="center"/>
              <w:rPr>
                <w:b/>
                <w:bCs/>
                <w:color w:val="000000"/>
                <w:sz w:val="24"/>
                <w:szCs w:val="24"/>
                <w:lang w:val="en-US"/>
              </w:rPr>
            </w:pPr>
            <w:r w:rsidRPr="003C2CD0">
              <w:rPr>
                <w:b/>
                <w:bCs/>
                <w:color w:val="000000"/>
                <w:sz w:val="24"/>
                <w:szCs w:val="24"/>
              </w:rPr>
              <w:t>Наименование</w:t>
            </w:r>
          </w:p>
        </w:tc>
        <w:tc>
          <w:tcPr>
            <w:tcW w:w="992" w:type="dxa"/>
            <w:tcBorders>
              <w:top w:val="nil"/>
              <w:left w:val="nil"/>
              <w:bottom w:val="single" w:sz="8" w:space="0" w:color="auto"/>
              <w:right w:val="single" w:sz="8" w:space="0" w:color="auto"/>
            </w:tcBorders>
            <w:textDirection w:val="tbRl"/>
            <w:vAlign w:val="center"/>
            <w:hideMark/>
          </w:tcPr>
          <w:p w:rsidR="00D52AA5" w:rsidRPr="003C2CD0" w:rsidRDefault="00D52AA5" w:rsidP="003E64BD">
            <w:pPr>
              <w:autoSpaceDN w:val="0"/>
              <w:spacing w:line="276" w:lineRule="auto"/>
              <w:ind w:left="113" w:right="113"/>
              <w:jc w:val="center"/>
              <w:rPr>
                <w:b/>
                <w:bCs/>
                <w:color w:val="000000"/>
                <w:sz w:val="24"/>
                <w:szCs w:val="24"/>
                <w:lang w:val="en-US"/>
              </w:rPr>
            </w:pPr>
          </w:p>
        </w:tc>
        <w:tc>
          <w:tcPr>
            <w:tcW w:w="1701" w:type="dxa"/>
            <w:vMerge/>
            <w:tcBorders>
              <w:top w:val="single" w:sz="8" w:space="0" w:color="auto"/>
              <w:left w:val="single" w:sz="4" w:space="0" w:color="auto"/>
              <w:bottom w:val="single" w:sz="8" w:space="0" w:color="000000"/>
              <w:right w:val="single" w:sz="8" w:space="0" w:color="auto"/>
            </w:tcBorders>
            <w:vAlign w:val="center"/>
          </w:tcPr>
          <w:p w:rsidR="00D52AA5" w:rsidRPr="003C2CD0" w:rsidRDefault="00D52AA5" w:rsidP="003E64BD">
            <w:pPr>
              <w:jc w:val="center"/>
              <w:rPr>
                <w:b/>
                <w:bCs/>
                <w:color w:val="000000"/>
                <w:sz w:val="24"/>
                <w:szCs w:val="24"/>
                <w:lang w:val="ru-RU"/>
              </w:rPr>
            </w:pPr>
          </w:p>
        </w:tc>
        <w:tc>
          <w:tcPr>
            <w:tcW w:w="1843" w:type="dxa"/>
            <w:vMerge/>
            <w:tcBorders>
              <w:top w:val="single" w:sz="8" w:space="0" w:color="auto"/>
              <w:left w:val="single" w:sz="8" w:space="0" w:color="auto"/>
              <w:bottom w:val="single" w:sz="8" w:space="0" w:color="000000"/>
              <w:right w:val="single" w:sz="8" w:space="0" w:color="auto"/>
            </w:tcBorders>
            <w:vAlign w:val="center"/>
            <w:hideMark/>
          </w:tcPr>
          <w:p w:rsidR="00D52AA5" w:rsidRPr="003C2CD0" w:rsidRDefault="00D52AA5" w:rsidP="003E64BD">
            <w:pPr>
              <w:jc w:val="center"/>
              <w:rPr>
                <w:b/>
                <w:bCs/>
                <w:color w:val="000000"/>
                <w:sz w:val="24"/>
                <w:szCs w:val="24"/>
                <w:lang w:val="ru-RU"/>
              </w:rPr>
            </w:pPr>
          </w:p>
        </w:tc>
      </w:tr>
      <w:tr w:rsidR="00D52AA5" w:rsidRPr="003C2CD0" w:rsidTr="003E64BD">
        <w:trPr>
          <w:trHeight w:val="609"/>
        </w:trPr>
        <w:tc>
          <w:tcPr>
            <w:tcW w:w="5245" w:type="dxa"/>
            <w:tcBorders>
              <w:top w:val="single" w:sz="4" w:space="0" w:color="auto"/>
              <w:left w:val="single" w:sz="4" w:space="0" w:color="auto"/>
              <w:bottom w:val="single" w:sz="4" w:space="0" w:color="auto"/>
              <w:right w:val="single" w:sz="8" w:space="0" w:color="auto"/>
            </w:tcBorders>
            <w:hideMark/>
          </w:tcPr>
          <w:p w:rsidR="00D52AA5" w:rsidRPr="003C2CD0" w:rsidRDefault="00D52AA5" w:rsidP="0082109D">
            <w:pPr>
              <w:widowControl w:val="0"/>
              <w:autoSpaceDE w:val="0"/>
              <w:autoSpaceDN w:val="0"/>
              <w:adjustRightInd w:val="0"/>
              <w:spacing w:line="276" w:lineRule="auto"/>
              <w:jc w:val="center"/>
              <w:rPr>
                <w:b/>
                <w:iCs/>
                <w:color w:val="000000"/>
                <w:sz w:val="24"/>
                <w:szCs w:val="24"/>
              </w:rPr>
            </w:pPr>
            <w:r w:rsidRPr="003C2CD0">
              <w:rPr>
                <w:rFonts w:eastAsia="Calibri"/>
                <w:b/>
                <w:sz w:val="24"/>
                <w:szCs w:val="24"/>
              </w:rPr>
              <w:t>Доставка, монтаж и въвеждане в експлоатация на 40 броя нови електрически винтови крикове за повдигане на пътнически вагони</w:t>
            </w:r>
          </w:p>
        </w:tc>
        <w:tc>
          <w:tcPr>
            <w:tcW w:w="992" w:type="dxa"/>
            <w:tcBorders>
              <w:top w:val="single" w:sz="4" w:space="0" w:color="auto"/>
              <w:left w:val="nil"/>
              <w:bottom w:val="single" w:sz="8" w:space="0" w:color="auto"/>
              <w:right w:val="single" w:sz="8" w:space="0" w:color="auto"/>
            </w:tcBorders>
            <w:vAlign w:val="center"/>
            <w:hideMark/>
          </w:tcPr>
          <w:p w:rsidR="00D52AA5" w:rsidRPr="003C2CD0" w:rsidRDefault="00D52AA5" w:rsidP="0076797F">
            <w:pPr>
              <w:widowControl w:val="0"/>
              <w:autoSpaceDE w:val="0"/>
              <w:autoSpaceDN w:val="0"/>
              <w:adjustRightInd w:val="0"/>
              <w:spacing w:line="276" w:lineRule="auto"/>
              <w:jc w:val="center"/>
              <w:rPr>
                <w:b/>
                <w:bCs/>
                <w:color w:val="000000"/>
                <w:sz w:val="24"/>
                <w:szCs w:val="24"/>
                <w:lang w:val="en-US"/>
              </w:rPr>
            </w:pPr>
            <w:r w:rsidRPr="003C2CD0">
              <w:rPr>
                <w:b/>
                <w:bCs/>
                <w:color w:val="000000"/>
                <w:sz w:val="24"/>
                <w:szCs w:val="24"/>
                <w:lang w:val="en-US"/>
              </w:rPr>
              <w:t>40</w:t>
            </w:r>
          </w:p>
        </w:tc>
        <w:tc>
          <w:tcPr>
            <w:tcW w:w="1701" w:type="dxa"/>
            <w:tcBorders>
              <w:top w:val="single" w:sz="4" w:space="0" w:color="auto"/>
              <w:left w:val="single" w:sz="4" w:space="0" w:color="auto"/>
              <w:bottom w:val="single" w:sz="8" w:space="0" w:color="auto"/>
              <w:right w:val="single" w:sz="8" w:space="0" w:color="auto"/>
            </w:tcBorders>
          </w:tcPr>
          <w:p w:rsidR="00D52AA5" w:rsidRPr="003C2CD0" w:rsidRDefault="00D52AA5">
            <w:pPr>
              <w:widowControl w:val="0"/>
              <w:autoSpaceDE w:val="0"/>
              <w:autoSpaceDN w:val="0"/>
              <w:adjustRightInd w:val="0"/>
              <w:spacing w:line="276" w:lineRule="auto"/>
              <w:jc w:val="center"/>
              <w:rPr>
                <w:b/>
                <w:bCs/>
                <w:color w:val="000000"/>
                <w:sz w:val="24"/>
                <w:szCs w:val="24"/>
                <w:lang w:val="en-US"/>
              </w:rPr>
            </w:pPr>
          </w:p>
        </w:tc>
        <w:tc>
          <w:tcPr>
            <w:tcW w:w="1843" w:type="dxa"/>
            <w:tcBorders>
              <w:top w:val="single" w:sz="4" w:space="0" w:color="auto"/>
              <w:left w:val="nil"/>
              <w:bottom w:val="single" w:sz="8" w:space="0" w:color="auto"/>
              <w:right w:val="single" w:sz="8" w:space="0" w:color="auto"/>
            </w:tcBorders>
          </w:tcPr>
          <w:p w:rsidR="00D52AA5" w:rsidRPr="003C2CD0" w:rsidRDefault="00D52AA5">
            <w:pPr>
              <w:widowControl w:val="0"/>
              <w:autoSpaceDE w:val="0"/>
              <w:autoSpaceDN w:val="0"/>
              <w:adjustRightInd w:val="0"/>
              <w:spacing w:line="276" w:lineRule="auto"/>
              <w:jc w:val="center"/>
              <w:rPr>
                <w:b/>
                <w:bCs/>
                <w:color w:val="000000"/>
                <w:sz w:val="24"/>
                <w:szCs w:val="24"/>
              </w:rPr>
            </w:pPr>
          </w:p>
        </w:tc>
      </w:tr>
    </w:tbl>
    <w:p w:rsidR="006536FD" w:rsidRDefault="006536FD" w:rsidP="006536FD">
      <w:pPr>
        <w:shd w:val="clear" w:color="auto" w:fill="FFFFFF"/>
        <w:jc w:val="both"/>
        <w:rPr>
          <w:sz w:val="24"/>
          <w:szCs w:val="24"/>
        </w:rPr>
      </w:pPr>
    </w:p>
    <w:p w:rsidR="003E64BD" w:rsidRDefault="006536FD" w:rsidP="006536FD">
      <w:pPr>
        <w:ind w:firstLine="540"/>
        <w:jc w:val="both"/>
        <w:rPr>
          <w:b/>
          <w:sz w:val="24"/>
          <w:szCs w:val="24"/>
        </w:rPr>
      </w:pPr>
      <w:r>
        <w:rPr>
          <w:sz w:val="24"/>
          <w:szCs w:val="24"/>
        </w:rPr>
        <w:t>Обща стойност за изпълнение на поръчката………………………</w:t>
      </w:r>
      <w:r>
        <w:rPr>
          <w:sz w:val="24"/>
          <w:szCs w:val="24"/>
          <w:lang w:val="ru-RU"/>
        </w:rPr>
        <w:t>................... /</w:t>
      </w:r>
      <w:r>
        <w:rPr>
          <w:i/>
          <w:sz w:val="24"/>
          <w:szCs w:val="24"/>
          <w:lang w:val="ru-RU"/>
        </w:rPr>
        <w:t>словом</w:t>
      </w:r>
      <w:r>
        <w:rPr>
          <w:sz w:val="24"/>
          <w:szCs w:val="24"/>
          <w:lang w:val="ru-RU"/>
        </w:rPr>
        <w:t>: ....................../ лв. без ДДС</w:t>
      </w:r>
      <w:r>
        <w:rPr>
          <w:b/>
          <w:sz w:val="24"/>
          <w:szCs w:val="24"/>
        </w:rPr>
        <w:t>.</w:t>
      </w:r>
    </w:p>
    <w:p w:rsidR="003C2CD0" w:rsidRDefault="003C2CD0" w:rsidP="006536FD">
      <w:pPr>
        <w:ind w:firstLine="540"/>
        <w:jc w:val="both"/>
        <w:rPr>
          <w:b/>
          <w:sz w:val="24"/>
          <w:szCs w:val="24"/>
        </w:rPr>
      </w:pPr>
    </w:p>
    <w:p w:rsidR="00DA5692" w:rsidRDefault="00DA5692" w:rsidP="00DA5692">
      <w:pPr>
        <w:tabs>
          <w:tab w:val="left" w:pos="7325"/>
        </w:tabs>
        <w:jc w:val="both"/>
        <w:rPr>
          <w:color w:val="000000"/>
          <w:sz w:val="24"/>
          <w:szCs w:val="24"/>
        </w:rPr>
      </w:pPr>
      <w:r>
        <w:rPr>
          <w:color w:val="000000"/>
          <w:sz w:val="24"/>
          <w:szCs w:val="24"/>
          <w:lang w:val="ru-RU"/>
        </w:rPr>
        <w:t xml:space="preserve">            </w:t>
      </w:r>
      <w:r w:rsidR="0085600C" w:rsidRPr="009D74D0">
        <w:rPr>
          <w:b/>
          <w:color w:val="000000"/>
          <w:sz w:val="24"/>
          <w:szCs w:val="24"/>
          <w:lang w:val="ru-RU"/>
        </w:rPr>
        <w:t>1.</w:t>
      </w:r>
      <w:r w:rsidR="0085600C">
        <w:rPr>
          <w:color w:val="000000"/>
          <w:sz w:val="24"/>
          <w:szCs w:val="24"/>
          <w:lang w:val="ru-RU"/>
        </w:rPr>
        <w:t xml:space="preserve"> </w:t>
      </w:r>
      <w:r w:rsidRPr="005953C5">
        <w:rPr>
          <w:color w:val="000000"/>
          <w:sz w:val="24"/>
          <w:szCs w:val="24"/>
          <w:lang w:val="ru-RU"/>
        </w:rPr>
        <w:t xml:space="preserve">Цените се разбират </w:t>
      </w:r>
      <w:r w:rsidRPr="005953C5">
        <w:rPr>
          <w:color w:val="000000"/>
          <w:sz w:val="24"/>
          <w:szCs w:val="24"/>
        </w:rPr>
        <w:t xml:space="preserve">DDP – Вагонно депо </w:t>
      </w:r>
      <w:r w:rsidRPr="00A92708">
        <w:rPr>
          <w:rFonts w:eastAsia="Calibri"/>
          <w:sz w:val="24"/>
          <w:szCs w:val="24"/>
        </w:rPr>
        <w:t>„Надежда”</w:t>
      </w:r>
      <w:r>
        <w:rPr>
          <w:rFonts w:eastAsia="Calibri"/>
          <w:sz w:val="24"/>
          <w:szCs w:val="24"/>
        </w:rPr>
        <w:t xml:space="preserve"> с адрес:</w:t>
      </w:r>
      <w:r w:rsidRPr="005953C5">
        <w:rPr>
          <w:color w:val="000000"/>
          <w:sz w:val="24"/>
          <w:szCs w:val="24"/>
        </w:rPr>
        <w:t xml:space="preserve"> гр. София, ул. „</w:t>
      </w:r>
      <w:proofErr w:type="spellStart"/>
      <w:r w:rsidRPr="005953C5">
        <w:rPr>
          <w:color w:val="000000"/>
          <w:sz w:val="24"/>
          <w:szCs w:val="24"/>
        </w:rPr>
        <w:t>Стефансон</w:t>
      </w:r>
      <w:proofErr w:type="spellEnd"/>
      <w:r w:rsidRPr="005953C5">
        <w:rPr>
          <w:color w:val="000000"/>
          <w:sz w:val="24"/>
          <w:szCs w:val="24"/>
        </w:rPr>
        <w:t>”№5/</w:t>
      </w:r>
      <w:r>
        <w:rPr>
          <w:color w:val="000000"/>
          <w:sz w:val="24"/>
          <w:szCs w:val="24"/>
        </w:rPr>
        <w:t>, в</w:t>
      </w:r>
      <w:r w:rsidRPr="005953C5">
        <w:rPr>
          <w:color w:val="000000"/>
          <w:sz w:val="24"/>
          <w:szCs w:val="24"/>
        </w:rPr>
        <w:t xml:space="preserve">агонно депо Горна Оряховица с адрес: </w:t>
      </w:r>
      <w:r w:rsidRPr="005953C5">
        <w:rPr>
          <w:bCs/>
          <w:sz w:val="24"/>
          <w:szCs w:val="24"/>
        </w:rPr>
        <w:t xml:space="preserve">гр. Горна Оряховица, </w:t>
      </w:r>
      <w:r w:rsidRPr="005953C5">
        <w:rPr>
          <w:bCs/>
          <w:color w:val="000000"/>
          <w:sz w:val="24"/>
          <w:szCs w:val="24"/>
        </w:rPr>
        <w:t>ул.”Цар Освободител”№112а</w:t>
      </w:r>
      <w:r w:rsidRPr="005953C5">
        <w:rPr>
          <w:b/>
          <w:bCs/>
          <w:color w:val="000000"/>
          <w:sz w:val="24"/>
          <w:szCs w:val="24"/>
        </w:rPr>
        <w:t>/</w:t>
      </w:r>
      <w:r>
        <w:rPr>
          <w:b/>
          <w:bCs/>
          <w:color w:val="000000"/>
          <w:sz w:val="24"/>
          <w:szCs w:val="24"/>
        </w:rPr>
        <w:t>,</w:t>
      </w:r>
      <w:r w:rsidRPr="005953C5">
        <w:rPr>
          <w:color w:val="000000"/>
          <w:sz w:val="24"/>
          <w:szCs w:val="24"/>
        </w:rPr>
        <w:t xml:space="preserve"> </w:t>
      </w:r>
      <w:r>
        <w:rPr>
          <w:color w:val="000000"/>
          <w:sz w:val="24"/>
          <w:szCs w:val="24"/>
        </w:rPr>
        <w:t>в</w:t>
      </w:r>
      <w:r w:rsidRPr="005953C5">
        <w:rPr>
          <w:color w:val="000000"/>
          <w:sz w:val="24"/>
          <w:szCs w:val="24"/>
        </w:rPr>
        <w:t xml:space="preserve">агонно депо Пловдив с адрес: </w:t>
      </w:r>
      <w:r w:rsidRPr="005953C5">
        <w:rPr>
          <w:bCs/>
          <w:sz w:val="24"/>
          <w:szCs w:val="24"/>
        </w:rPr>
        <w:t>гр. Пловдив, Южна индустриална зона</w:t>
      </w:r>
      <w:r w:rsidRPr="005953C5">
        <w:rPr>
          <w:color w:val="000000"/>
          <w:sz w:val="24"/>
          <w:szCs w:val="24"/>
        </w:rPr>
        <w:t xml:space="preserve"> /</w:t>
      </w:r>
      <w:r>
        <w:rPr>
          <w:color w:val="000000"/>
          <w:sz w:val="24"/>
          <w:szCs w:val="24"/>
        </w:rPr>
        <w:t>,</w:t>
      </w:r>
      <w:r>
        <w:rPr>
          <w:b/>
          <w:bCs/>
          <w:color w:val="000000"/>
          <w:sz w:val="24"/>
          <w:szCs w:val="24"/>
        </w:rPr>
        <w:t xml:space="preserve"> </w:t>
      </w:r>
      <w:r w:rsidRPr="005953C5">
        <w:rPr>
          <w:color w:val="000000"/>
          <w:sz w:val="24"/>
          <w:szCs w:val="24"/>
        </w:rPr>
        <w:t>съгласно “INCOTERMS 2010” /включително опаковка, маркировка, транспорт, застраховка, мито / в български лева без ДДС.</w:t>
      </w:r>
    </w:p>
    <w:p w:rsidR="003C2CD0" w:rsidRDefault="003C2CD0" w:rsidP="00DA5692">
      <w:pPr>
        <w:tabs>
          <w:tab w:val="left" w:pos="7325"/>
        </w:tabs>
        <w:jc w:val="both"/>
        <w:rPr>
          <w:color w:val="000000"/>
          <w:sz w:val="24"/>
          <w:szCs w:val="24"/>
        </w:rPr>
      </w:pPr>
    </w:p>
    <w:p w:rsidR="008B7987" w:rsidRDefault="0085600C" w:rsidP="008B7987">
      <w:pPr>
        <w:ind w:firstLine="720"/>
        <w:jc w:val="both"/>
        <w:rPr>
          <w:sz w:val="24"/>
          <w:szCs w:val="24"/>
        </w:rPr>
      </w:pPr>
      <w:r w:rsidRPr="009D74D0">
        <w:rPr>
          <w:b/>
          <w:color w:val="000000"/>
          <w:sz w:val="24"/>
          <w:szCs w:val="24"/>
        </w:rPr>
        <w:lastRenderedPageBreak/>
        <w:t>2.</w:t>
      </w:r>
      <w:r>
        <w:rPr>
          <w:color w:val="000000"/>
          <w:sz w:val="24"/>
          <w:szCs w:val="24"/>
        </w:rPr>
        <w:t xml:space="preserve"> </w:t>
      </w:r>
      <w:r w:rsidR="005953C5" w:rsidRPr="005953C5">
        <w:rPr>
          <w:color w:val="000000"/>
          <w:sz w:val="24"/>
          <w:szCs w:val="24"/>
        </w:rPr>
        <w:t xml:space="preserve">Плащането се извършва в лева по банков път, </w:t>
      </w:r>
      <w:r w:rsidR="005953C5" w:rsidRPr="005953C5">
        <w:rPr>
          <w:sz w:val="24"/>
          <w:szCs w:val="24"/>
        </w:rPr>
        <w:t xml:space="preserve">в срок </w:t>
      </w:r>
      <w:r w:rsidR="005953C5" w:rsidRPr="005953C5">
        <w:rPr>
          <w:color w:val="000000"/>
          <w:sz w:val="24"/>
          <w:szCs w:val="24"/>
        </w:rPr>
        <w:t>от 30 /тридесет/ календарни дни, след извършване на доставката</w:t>
      </w:r>
      <w:r w:rsidR="008B7987" w:rsidRPr="008B7987">
        <w:rPr>
          <w:color w:val="000000"/>
          <w:sz w:val="24"/>
          <w:szCs w:val="24"/>
        </w:rPr>
        <w:t>, съгласно</w:t>
      </w:r>
      <w:r w:rsidR="008B7987" w:rsidRPr="008B7987">
        <w:rPr>
          <w:color w:val="FF0000"/>
          <w:sz w:val="24"/>
          <w:szCs w:val="24"/>
        </w:rPr>
        <w:t xml:space="preserve"> </w:t>
      </w:r>
      <w:r w:rsidR="008B7987" w:rsidRPr="008B7987">
        <w:rPr>
          <w:sz w:val="24"/>
          <w:szCs w:val="24"/>
        </w:rPr>
        <w:t>условията за извършване на плащането по</w:t>
      </w:r>
      <w:r w:rsidR="007E621C" w:rsidRPr="008B7987">
        <w:rPr>
          <w:color w:val="000000"/>
          <w:sz w:val="24"/>
          <w:szCs w:val="24"/>
        </w:rPr>
        <w:t xml:space="preserve"> </w:t>
      </w:r>
      <w:r w:rsidR="00692935" w:rsidRPr="008B7987">
        <w:rPr>
          <w:color w:val="000000"/>
          <w:sz w:val="24"/>
          <w:szCs w:val="24"/>
        </w:rPr>
        <w:t>чл.3.</w:t>
      </w:r>
      <w:r w:rsidR="00895177">
        <w:rPr>
          <w:color w:val="000000"/>
          <w:sz w:val="24"/>
          <w:szCs w:val="24"/>
        </w:rPr>
        <w:t>,</w:t>
      </w:r>
      <w:r w:rsidR="00692935" w:rsidRPr="008B7987">
        <w:rPr>
          <w:color w:val="000000"/>
          <w:sz w:val="24"/>
          <w:szCs w:val="24"/>
        </w:rPr>
        <w:t xml:space="preserve"> ал. 3.</w:t>
      </w:r>
      <w:r w:rsidR="008B7987" w:rsidRPr="008B7987">
        <w:t xml:space="preserve"> </w:t>
      </w:r>
      <w:r w:rsidR="008B7987" w:rsidRPr="008B7987">
        <w:rPr>
          <w:sz w:val="24"/>
          <w:szCs w:val="24"/>
        </w:rPr>
        <w:t>от проекта на договор от документацията за участие.</w:t>
      </w:r>
    </w:p>
    <w:p w:rsidR="003C2CD0" w:rsidRPr="008B7987" w:rsidRDefault="003C2CD0" w:rsidP="008B7987">
      <w:pPr>
        <w:ind w:firstLine="720"/>
        <w:jc w:val="both"/>
        <w:rPr>
          <w:sz w:val="24"/>
          <w:szCs w:val="24"/>
        </w:rPr>
      </w:pPr>
    </w:p>
    <w:p w:rsidR="006536FD" w:rsidRDefault="006536FD" w:rsidP="005953C5">
      <w:pPr>
        <w:pStyle w:val="Footer"/>
        <w:tabs>
          <w:tab w:val="left" w:pos="540"/>
        </w:tabs>
        <w:ind w:hanging="567"/>
        <w:jc w:val="both"/>
        <w:rPr>
          <w:sz w:val="24"/>
          <w:szCs w:val="24"/>
          <w:lang w:val="bg-BG"/>
        </w:rPr>
      </w:pPr>
      <w:r>
        <w:rPr>
          <w:sz w:val="24"/>
          <w:szCs w:val="24"/>
          <w:lang w:val="bg-BG"/>
        </w:rPr>
        <w:t xml:space="preserve">                   </w:t>
      </w:r>
      <w:r w:rsidR="003E64BD">
        <w:rPr>
          <w:sz w:val="24"/>
          <w:szCs w:val="24"/>
          <w:lang w:val="bg-BG"/>
        </w:rPr>
        <w:t xml:space="preserve">  </w:t>
      </w:r>
      <w:r w:rsidR="00010FE7" w:rsidRPr="009D74D0">
        <w:rPr>
          <w:b/>
          <w:sz w:val="24"/>
          <w:szCs w:val="24"/>
          <w:lang w:val="bg-BG"/>
        </w:rPr>
        <w:t>3.</w:t>
      </w:r>
      <w:r w:rsidR="00010FE7">
        <w:rPr>
          <w:sz w:val="24"/>
          <w:szCs w:val="24"/>
          <w:lang w:val="bg-BG"/>
        </w:rPr>
        <w:t xml:space="preserve"> </w:t>
      </w:r>
      <w:r>
        <w:rPr>
          <w:sz w:val="24"/>
          <w:szCs w:val="24"/>
          <w:lang w:val="bg-BG"/>
        </w:rPr>
        <w:t>В случай, че ни бъде възложено изпълнението на обществената поръчка,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6536FD" w:rsidRDefault="006536FD" w:rsidP="006536FD">
      <w:pPr>
        <w:tabs>
          <w:tab w:val="left" w:pos="142"/>
        </w:tabs>
        <w:jc w:val="both"/>
        <w:rPr>
          <w:sz w:val="24"/>
          <w:szCs w:val="24"/>
        </w:rPr>
      </w:pPr>
      <w:r>
        <w:rPr>
          <w:rFonts w:ascii="Cambria" w:hAnsi="Cambria"/>
          <w:sz w:val="24"/>
          <w:szCs w:val="24"/>
        </w:rPr>
        <w:t xml:space="preserve">       </w:t>
      </w:r>
      <w:r>
        <w:rPr>
          <w:rFonts w:ascii="Cambria" w:hAnsi="Cambria"/>
          <w:sz w:val="24"/>
          <w:szCs w:val="24"/>
        </w:rPr>
        <w:tab/>
      </w:r>
      <w:r>
        <w:rPr>
          <w:sz w:val="24"/>
          <w:szCs w:val="24"/>
        </w:rPr>
        <w:t>БАНКА:…………………………… , клон/ офис „..........................”</w:t>
      </w:r>
    </w:p>
    <w:p w:rsidR="006536FD" w:rsidRDefault="006536FD" w:rsidP="006536FD">
      <w:pPr>
        <w:tabs>
          <w:tab w:val="left" w:pos="142"/>
        </w:tabs>
        <w:jc w:val="both"/>
        <w:rPr>
          <w:sz w:val="24"/>
          <w:szCs w:val="24"/>
        </w:rPr>
      </w:pPr>
      <w:r>
        <w:rPr>
          <w:sz w:val="24"/>
          <w:szCs w:val="24"/>
        </w:rPr>
        <w:t xml:space="preserve">       </w:t>
      </w:r>
      <w:r>
        <w:rPr>
          <w:sz w:val="24"/>
          <w:szCs w:val="24"/>
        </w:rPr>
        <w:tab/>
        <w:t xml:space="preserve">BIC код на банката:...........................................................................   </w:t>
      </w:r>
    </w:p>
    <w:p w:rsidR="006536FD" w:rsidRDefault="006536FD" w:rsidP="006536FD">
      <w:pPr>
        <w:pStyle w:val="Footer"/>
        <w:tabs>
          <w:tab w:val="left" w:pos="540"/>
        </w:tabs>
        <w:ind w:firstLine="709"/>
        <w:jc w:val="both"/>
        <w:rPr>
          <w:sz w:val="24"/>
          <w:szCs w:val="24"/>
          <w:lang w:val="bg-BG"/>
        </w:rPr>
      </w:pPr>
      <w:r>
        <w:rPr>
          <w:sz w:val="24"/>
          <w:szCs w:val="24"/>
          <w:lang w:val="bg-BG"/>
        </w:rPr>
        <w:t xml:space="preserve">IBAN:..................................................................................................    </w:t>
      </w:r>
    </w:p>
    <w:p w:rsidR="006536FD" w:rsidRDefault="006536FD" w:rsidP="006536FD">
      <w:pPr>
        <w:ind w:right="51" w:firstLine="709"/>
        <w:jc w:val="both"/>
        <w:rPr>
          <w:bCs/>
          <w:iCs/>
          <w:sz w:val="24"/>
          <w:szCs w:val="24"/>
        </w:rPr>
      </w:pPr>
    </w:p>
    <w:p w:rsidR="006536FD" w:rsidRDefault="006536FD" w:rsidP="006536FD">
      <w:pPr>
        <w:tabs>
          <w:tab w:val="left" w:pos="7938"/>
        </w:tabs>
        <w:rPr>
          <w:sz w:val="24"/>
          <w:szCs w:val="24"/>
          <w:lang w:val="ru-RU"/>
        </w:rPr>
      </w:pPr>
      <w:r>
        <w:rPr>
          <w:spacing w:val="2"/>
          <w:sz w:val="24"/>
          <w:szCs w:val="24"/>
        </w:rPr>
        <w:t>Дата ....... / ........ / .................. г.                       Подпис: ................................</w:t>
      </w:r>
    </w:p>
    <w:p w:rsidR="006536FD" w:rsidRDefault="006536FD" w:rsidP="006536FD">
      <w:pPr>
        <w:tabs>
          <w:tab w:val="left" w:pos="7938"/>
        </w:tabs>
        <w:rPr>
          <w:sz w:val="24"/>
          <w:szCs w:val="24"/>
          <w:lang w:val="ru-RU"/>
        </w:rPr>
      </w:pPr>
      <w:r>
        <w:rPr>
          <w:sz w:val="24"/>
          <w:szCs w:val="24"/>
        </w:rPr>
        <w:t>П</w:t>
      </w:r>
      <w:r>
        <w:rPr>
          <w:sz w:val="24"/>
          <w:szCs w:val="24"/>
          <w:lang w:val="ru-RU"/>
        </w:rPr>
        <w:t>ечат</w:t>
      </w:r>
    </w:p>
    <w:p w:rsidR="006536FD" w:rsidRDefault="006536FD" w:rsidP="006536FD">
      <w:pPr>
        <w:tabs>
          <w:tab w:val="left" w:pos="7938"/>
        </w:tabs>
        <w:rPr>
          <w:sz w:val="24"/>
          <w:szCs w:val="24"/>
          <w:lang w:val="ru-RU"/>
        </w:rPr>
      </w:pPr>
      <w:r>
        <w:rPr>
          <w:sz w:val="24"/>
          <w:szCs w:val="24"/>
          <w:lang w:val="ru-RU"/>
        </w:rPr>
        <w:t xml:space="preserve">                                                                             (име и фамилия)</w:t>
      </w:r>
    </w:p>
    <w:p w:rsidR="006536FD" w:rsidRDefault="003C2CD0" w:rsidP="006536FD">
      <w:pPr>
        <w:tabs>
          <w:tab w:val="left" w:pos="7938"/>
        </w:tabs>
        <w:ind w:firstLine="4320"/>
        <w:rPr>
          <w:sz w:val="24"/>
          <w:szCs w:val="24"/>
          <w:lang w:val="ru-RU"/>
        </w:rPr>
      </w:pPr>
      <w:r>
        <w:rPr>
          <w:sz w:val="24"/>
          <w:szCs w:val="24"/>
          <w:lang w:val="ru-RU"/>
        </w:rPr>
        <w:t xml:space="preserve">     </w:t>
      </w:r>
      <w:r w:rsidR="006536FD">
        <w:rPr>
          <w:sz w:val="24"/>
          <w:szCs w:val="24"/>
          <w:lang w:val="ru-RU"/>
        </w:rPr>
        <w:t>(качество на представляващия участника)</w:t>
      </w:r>
    </w:p>
    <w:p w:rsidR="006536FD" w:rsidRDefault="006536FD" w:rsidP="006536FD">
      <w:pPr>
        <w:shd w:val="clear" w:color="auto" w:fill="FFFFFF"/>
        <w:ind w:left="19"/>
        <w:rPr>
          <w:spacing w:val="4"/>
          <w:lang w:val="ru-RU"/>
        </w:rPr>
      </w:pPr>
    </w:p>
    <w:p w:rsidR="005953C5" w:rsidRDefault="005953C5" w:rsidP="006536FD">
      <w:pPr>
        <w:shd w:val="clear" w:color="auto" w:fill="FFFFFF"/>
        <w:ind w:left="19"/>
        <w:rPr>
          <w:spacing w:val="4"/>
          <w:lang w:val="ru-RU"/>
        </w:rPr>
      </w:pPr>
    </w:p>
    <w:p w:rsidR="006536FD" w:rsidRDefault="006536FD" w:rsidP="005953C5">
      <w:pPr>
        <w:shd w:val="clear" w:color="auto" w:fill="FFFFFF"/>
        <w:ind w:left="19"/>
        <w:jc w:val="center"/>
        <w:rPr>
          <w:spacing w:val="6"/>
          <w:sz w:val="24"/>
          <w:szCs w:val="24"/>
          <w:lang w:val="ru-RU"/>
        </w:rPr>
      </w:pPr>
      <w:r>
        <w:rPr>
          <w:spacing w:val="4"/>
          <w:sz w:val="24"/>
          <w:szCs w:val="24"/>
          <w:lang w:val="ru-RU"/>
        </w:rPr>
        <w:t xml:space="preserve">Упълномощен да подпише предложението </w:t>
      </w:r>
      <w:r>
        <w:rPr>
          <w:spacing w:val="6"/>
          <w:sz w:val="24"/>
          <w:szCs w:val="24"/>
          <w:lang w:val="ru-RU"/>
        </w:rPr>
        <w:t>от името на:</w:t>
      </w:r>
    </w:p>
    <w:p w:rsidR="006536FD" w:rsidRDefault="006536FD" w:rsidP="005953C5">
      <w:pPr>
        <w:shd w:val="clear" w:color="auto" w:fill="FFFFFF"/>
        <w:ind w:left="19"/>
        <w:jc w:val="center"/>
        <w:rPr>
          <w:sz w:val="24"/>
          <w:szCs w:val="24"/>
          <w:lang w:val="ru-RU"/>
        </w:rPr>
      </w:pPr>
    </w:p>
    <w:p w:rsidR="006536FD" w:rsidRDefault="006536FD" w:rsidP="005953C5">
      <w:pPr>
        <w:shd w:val="clear" w:color="auto" w:fill="FFFFFF"/>
        <w:tabs>
          <w:tab w:val="left" w:leader="dot" w:pos="7848"/>
        </w:tabs>
        <w:ind w:left="24"/>
        <w:jc w:val="center"/>
        <w:rPr>
          <w:sz w:val="24"/>
          <w:szCs w:val="24"/>
        </w:rPr>
      </w:pPr>
      <w:r>
        <w:rPr>
          <w:sz w:val="24"/>
          <w:szCs w:val="24"/>
          <w:lang w:val="ru-RU"/>
        </w:rPr>
        <w:t>..........................................................................................................................</w:t>
      </w:r>
      <w:r>
        <w:rPr>
          <w:sz w:val="24"/>
          <w:szCs w:val="24"/>
          <w:lang w:val="en-US"/>
        </w:rPr>
        <w:t>............................</w:t>
      </w:r>
    </w:p>
    <w:p w:rsidR="006536FD" w:rsidRDefault="006536FD" w:rsidP="005953C5">
      <w:pPr>
        <w:shd w:val="clear" w:color="auto" w:fill="FFFFFF"/>
        <w:tabs>
          <w:tab w:val="left" w:leader="dot" w:pos="7848"/>
        </w:tabs>
        <w:ind w:left="24"/>
        <w:jc w:val="center"/>
        <w:rPr>
          <w:sz w:val="24"/>
          <w:szCs w:val="24"/>
        </w:rPr>
      </w:pPr>
    </w:p>
    <w:p w:rsidR="006536FD" w:rsidRDefault="006536FD" w:rsidP="005953C5">
      <w:pPr>
        <w:shd w:val="clear" w:color="auto" w:fill="FFFFFF"/>
        <w:tabs>
          <w:tab w:val="left" w:leader="dot" w:pos="7848"/>
        </w:tabs>
        <w:ind w:left="24"/>
        <w:jc w:val="center"/>
        <w:rPr>
          <w:i/>
          <w:spacing w:val="2"/>
          <w:sz w:val="24"/>
          <w:szCs w:val="24"/>
          <w:lang w:val="ru-RU"/>
        </w:rPr>
      </w:pPr>
      <w:r>
        <w:rPr>
          <w:i/>
          <w:spacing w:val="4"/>
          <w:sz w:val="24"/>
          <w:szCs w:val="24"/>
          <w:lang w:val="ru-RU"/>
        </w:rPr>
        <w:t>/изписва се името на</w:t>
      </w:r>
      <w:r>
        <w:rPr>
          <w:i/>
          <w:spacing w:val="2"/>
          <w:sz w:val="24"/>
          <w:szCs w:val="24"/>
          <w:lang w:val="ru-RU"/>
        </w:rPr>
        <w:t>участника/</w:t>
      </w:r>
    </w:p>
    <w:p w:rsidR="006536FD" w:rsidRDefault="006536FD" w:rsidP="005953C5">
      <w:pPr>
        <w:shd w:val="clear" w:color="auto" w:fill="FFFFFF"/>
        <w:tabs>
          <w:tab w:val="left" w:leader="dot" w:pos="7848"/>
        </w:tabs>
        <w:ind w:left="24"/>
        <w:jc w:val="center"/>
        <w:rPr>
          <w:sz w:val="24"/>
          <w:szCs w:val="24"/>
        </w:rPr>
      </w:pPr>
      <w:r>
        <w:rPr>
          <w:sz w:val="24"/>
          <w:szCs w:val="24"/>
          <w:lang w:val="ru-RU"/>
        </w:rPr>
        <w:t>..........................................................................................................................</w:t>
      </w:r>
      <w:r>
        <w:rPr>
          <w:sz w:val="24"/>
          <w:szCs w:val="24"/>
          <w:lang w:val="en-US"/>
        </w:rPr>
        <w:t>............................</w:t>
      </w:r>
    </w:p>
    <w:p w:rsidR="006536FD" w:rsidRDefault="006536FD" w:rsidP="005953C5">
      <w:pPr>
        <w:shd w:val="clear" w:color="auto" w:fill="FFFFFF"/>
        <w:tabs>
          <w:tab w:val="left" w:leader="dot" w:pos="7848"/>
        </w:tabs>
        <w:ind w:left="24"/>
        <w:jc w:val="center"/>
        <w:rPr>
          <w:sz w:val="24"/>
          <w:szCs w:val="24"/>
        </w:rPr>
      </w:pPr>
    </w:p>
    <w:p w:rsidR="006536FD" w:rsidRDefault="006536FD" w:rsidP="005953C5">
      <w:pPr>
        <w:shd w:val="clear" w:color="auto" w:fill="FFFFFF"/>
        <w:tabs>
          <w:tab w:val="left" w:leader="dot" w:pos="7848"/>
        </w:tabs>
        <w:ind w:left="24"/>
        <w:jc w:val="center"/>
        <w:rPr>
          <w:sz w:val="24"/>
          <w:szCs w:val="24"/>
          <w:lang w:val="ru-RU"/>
        </w:rPr>
      </w:pPr>
      <w:r>
        <w:rPr>
          <w:i/>
          <w:sz w:val="24"/>
          <w:szCs w:val="24"/>
          <w:lang w:val="ru-RU"/>
        </w:rPr>
        <w:t>/изписва се името на упълномощеното лице и длъжността/</w:t>
      </w:r>
    </w:p>
    <w:p w:rsidR="006536FD" w:rsidRDefault="006536FD" w:rsidP="005953C5">
      <w:pPr>
        <w:jc w:val="center"/>
      </w:pPr>
    </w:p>
    <w:p w:rsidR="00E85AE4" w:rsidRDefault="00E85AE4" w:rsidP="005953C5">
      <w:pPr>
        <w:jc w:val="center"/>
      </w:pPr>
    </w:p>
    <w:sectPr w:rsidR="00E85AE4" w:rsidSect="003C2CD0">
      <w:pgSz w:w="11906" w:h="16838"/>
      <w:pgMar w:top="851" w:right="1134" w:bottom="680"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2051A"/>
    <w:multiLevelType w:val="hybridMultilevel"/>
    <w:tmpl w:val="166EFD3C"/>
    <w:lvl w:ilvl="0" w:tplc="5E3E0E90">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6536FD"/>
    <w:rsid w:val="0000269C"/>
    <w:rsid w:val="00010FE7"/>
    <w:rsid w:val="00012C34"/>
    <w:rsid w:val="00033AA6"/>
    <w:rsid w:val="00061D6B"/>
    <w:rsid w:val="000669D7"/>
    <w:rsid w:val="000D10FA"/>
    <w:rsid w:val="000D23D2"/>
    <w:rsid w:val="00212FE6"/>
    <w:rsid w:val="002547E4"/>
    <w:rsid w:val="003A788F"/>
    <w:rsid w:val="003C2CD0"/>
    <w:rsid w:val="003E64BD"/>
    <w:rsid w:val="003F62BC"/>
    <w:rsid w:val="00440B99"/>
    <w:rsid w:val="00454412"/>
    <w:rsid w:val="004D1244"/>
    <w:rsid w:val="005245B4"/>
    <w:rsid w:val="005953C5"/>
    <w:rsid w:val="006536FD"/>
    <w:rsid w:val="00692935"/>
    <w:rsid w:val="00721569"/>
    <w:rsid w:val="0076797F"/>
    <w:rsid w:val="007E5665"/>
    <w:rsid w:val="007E621C"/>
    <w:rsid w:val="0082109D"/>
    <w:rsid w:val="0085600C"/>
    <w:rsid w:val="00875A4A"/>
    <w:rsid w:val="00895177"/>
    <w:rsid w:val="008B7987"/>
    <w:rsid w:val="008C29B4"/>
    <w:rsid w:val="00942AA4"/>
    <w:rsid w:val="009A4587"/>
    <w:rsid w:val="009D469B"/>
    <w:rsid w:val="009D74D0"/>
    <w:rsid w:val="00A10C2E"/>
    <w:rsid w:val="00A11D1C"/>
    <w:rsid w:val="00A41B2C"/>
    <w:rsid w:val="00A858A6"/>
    <w:rsid w:val="00A92708"/>
    <w:rsid w:val="00B55C71"/>
    <w:rsid w:val="00C52FAA"/>
    <w:rsid w:val="00D52AA5"/>
    <w:rsid w:val="00DA5692"/>
    <w:rsid w:val="00DE1781"/>
    <w:rsid w:val="00DF1704"/>
    <w:rsid w:val="00E00C1D"/>
    <w:rsid w:val="00E72262"/>
    <w:rsid w:val="00E85AE4"/>
    <w:rsid w:val="00E86D69"/>
    <w:rsid w:val="00ED2F42"/>
    <w:rsid w:val="00F410EE"/>
    <w:rsid w:val="00F53664"/>
    <w:rsid w:val="00F70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F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uiPriority w:val="99"/>
    <w:semiHidden/>
    <w:locked/>
    <w:rsid w:val="006536FD"/>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iPriority w:val="99"/>
    <w:semiHidden/>
    <w:unhideWhenUsed/>
    <w:rsid w:val="006536FD"/>
    <w:pPr>
      <w:tabs>
        <w:tab w:val="center" w:pos="4320"/>
        <w:tab w:val="right" w:pos="8640"/>
      </w:tabs>
    </w:pPr>
    <w:rPr>
      <w:lang w:val="fr-FR" w:eastAsia="bg-BG"/>
    </w:rPr>
  </w:style>
  <w:style w:type="character" w:customStyle="1" w:styleId="FooterChar1">
    <w:name w:val="Footer Char1"/>
    <w:basedOn w:val="DefaultParagraphFont"/>
    <w:link w:val="Footer"/>
    <w:uiPriority w:val="99"/>
    <w:semiHidden/>
    <w:rsid w:val="006536FD"/>
    <w:rPr>
      <w:rFonts w:ascii="Times New Roman" w:eastAsia="Times New Roman" w:hAnsi="Times New Roman" w:cs="Times New Roman"/>
      <w:sz w:val="20"/>
      <w:szCs w:val="20"/>
    </w:rPr>
  </w:style>
  <w:style w:type="paragraph" w:styleId="ListParagraph">
    <w:name w:val="List Paragraph"/>
    <w:basedOn w:val="Normal"/>
    <w:uiPriority w:val="34"/>
    <w:qFormat/>
    <w:rsid w:val="0085600C"/>
    <w:pPr>
      <w:ind w:left="720"/>
      <w:contextualSpacing/>
    </w:pPr>
  </w:style>
</w:styles>
</file>

<file path=word/webSettings.xml><?xml version="1.0" encoding="utf-8"?>
<w:webSettings xmlns:r="http://schemas.openxmlformats.org/officeDocument/2006/relationships" xmlns:w="http://schemas.openxmlformats.org/wordprocessingml/2006/main">
  <w:divs>
    <w:div w:id="10099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49362-A6B8-4A84-8D41-842E2CF73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72</cp:revision>
  <cp:lastPrinted>2019-11-04T11:01:00Z</cp:lastPrinted>
  <dcterms:created xsi:type="dcterms:W3CDTF">2019-10-11T06:18:00Z</dcterms:created>
  <dcterms:modified xsi:type="dcterms:W3CDTF">2019-11-12T11:43:00Z</dcterms:modified>
</cp:coreProperties>
</file>