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5" w:rsidRDefault="00743795" w:rsidP="00743795">
      <w:pPr>
        <w:keepNext/>
        <w:jc w:val="right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Приложение</w:t>
      </w:r>
      <w:proofErr w:type="spellEnd"/>
      <w:r>
        <w:rPr>
          <w:b/>
          <w:sz w:val="24"/>
          <w:szCs w:val="24"/>
        </w:rPr>
        <w:t xml:space="preserve"> № </w:t>
      </w:r>
      <w:r w:rsidR="002F5E80">
        <w:rPr>
          <w:b/>
          <w:sz w:val="24"/>
          <w:szCs w:val="24"/>
          <w:lang w:val="en-US"/>
        </w:rPr>
        <w:t>9</w:t>
      </w:r>
    </w:p>
    <w:p w:rsidR="00743795" w:rsidRDefault="00743795" w:rsidP="00743795">
      <w:pPr>
        <w:tabs>
          <w:tab w:val="left" w:pos="779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/</w:t>
      </w:r>
      <w:proofErr w:type="spellStart"/>
      <w:r>
        <w:rPr>
          <w:i/>
          <w:sz w:val="24"/>
          <w:szCs w:val="24"/>
        </w:rPr>
        <w:t>Образец</w:t>
      </w:r>
      <w:proofErr w:type="spellEnd"/>
      <w:r>
        <w:rPr>
          <w:i/>
          <w:sz w:val="24"/>
          <w:szCs w:val="24"/>
        </w:rPr>
        <w:t>/</w:t>
      </w:r>
    </w:p>
    <w:p w:rsidR="00743795" w:rsidRDefault="00743795" w:rsidP="00743795">
      <w:pPr>
        <w:tabs>
          <w:tab w:val="left" w:pos="7797"/>
        </w:tabs>
        <w:jc w:val="center"/>
        <w:rPr>
          <w:i/>
          <w:sz w:val="24"/>
          <w:szCs w:val="24"/>
        </w:rPr>
      </w:pPr>
    </w:p>
    <w:p w:rsidR="00743795" w:rsidRDefault="00743795" w:rsidP="00743795">
      <w:pPr>
        <w:autoSpaceDE w:val="0"/>
        <w:autoSpaceDN w:val="0"/>
        <w:adjustRightInd w:val="0"/>
        <w:jc w:val="center"/>
        <w:rPr>
          <w:rFonts w:eastAsia="Verdana-Bold"/>
          <w:bCs/>
          <w:i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 xml:space="preserve">                                                                                                            </w:t>
      </w:r>
    </w:p>
    <w:p w:rsidR="00743795" w:rsidRPr="00985293" w:rsidRDefault="00743795" w:rsidP="0074379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985293"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743795" w:rsidRPr="00985293" w:rsidRDefault="00743795" w:rsidP="0074379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 w:rsidRPr="00985293"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743795" w:rsidRPr="00985293" w:rsidRDefault="00743795" w:rsidP="00743795">
      <w:pPr>
        <w:shd w:val="clear" w:color="auto" w:fill="FFFFFF"/>
        <w:ind w:right="50"/>
        <w:jc w:val="both"/>
        <w:rPr>
          <w:rFonts w:eastAsia="Batang"/>
          <w:spacing w:val="2"/>
          <w:w w:val="111"/>
          <w:sz w:val="24"/>
          <w:szCs w:val="24"/>
          <w:lang w:val="bg-BG" w:eastAsia="en-US"/>
        </w:rPr>
      </w:pPr>
    </w:p>
    <w:p w:rsidR="00743795" w:rsidRPr="00985293" w:rsidRDefault="00743795" w:rsidP="00743795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743795" w:rsidRPr="008C268B" w:rsidRDefault="00743795" w:rsidP="00114C3E">
      <w:pPr>
        <w:ind w:firstLine="540"/>
        <w:jc w:val="both"/>
        <w:rPr>
          <w:b/>
          <w:sz w:val="24"/>
          <w:szCs w:val="24"/>
          <w:lang w:val="bg-BG"/>
        </w:rPr>
      </w:pPr>
      <w:r w:rsidRPr="00985293">
        <w:rPr>
          <w:sz w:val="24"/>
          <w:szCs w:val="24"/>
          <w:lang w:val="bg-BG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........................................................................., в качеството ми на 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Pr="00985293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Pr="00985293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Pr="00985293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процедура на публично състезание </w:t>
      </w:r>
      <w:r w:rsidRPr="00985293">
        <w:rPr>
          <w:sz w:val="24"/>
          <w:szCs w:val="24"/>
          <w:lang w:val="bg-BG"/>
        </w:rPr>
        <w:t>по ЗОП, с предмет</w:t>
      </w:r>
      <w:r w:rsidRPr="00114C3E">
        <w:rPr>
          <w:sz w:val="24"/>
          <w:szCs w:val="24"/>
          <w:lang w:val="bg-BG"/>
        </w:rPr>
        <w:t>:</w:t>
      </w:r>
      <w:r w:rsidRPr="00114C3E">
        <w:rPr>
          <w:rFonts w:eastAsia="TimesNewRoman,Bold"/>
          <w:bCs/>
          <w:sz w:val="24"/>
          <w:szCs w:val="24"/>
          <w:lang w:val="bg-BG"/>
        </w:rPr>
        <w:t xml:space="preserve"> </w:t>
      </w:r>
      <w:bookmarkStart w:id="0" w:name="_Toc378585129"/>
      <w:r w:rsidR="00114C3E" w:rsidRPr="008C268B">
        <w:rPr>
          <w:b/>
          <w:bCs/>
          <w:sz w:val="24"/>
          <w:szCs w:val="24"/>
          <w:lang w:val="bg-BG"/>
        </w:rPr>
        <w:t>„</w:t>
      </w:r>
      <w:r w:rsidR="00114C3E" w:rsidRPr="008C268B">
        <w:rPr>
          <w:b/>
          <w:color w:val="000000"/>
          <w:sz w:val="24"/>
          <w:szCs w:val="24"/>
          <w:lang w:val="bg-BG"/>
        </w:rPr>
        <w:t>Осигуряване и поддръжка на комуникационна свързаност между сървър/</w:t>
      </w:r>
      <w:proofErr w:type="spellStart"/>
      <w:r w:rsidR="00114C3E" w:rsidRPr="008C268B">
        <w:rPr>
          <w:b/>
          <w:color w:val="000000"/>
          <w:sz w:val="24"/>
          <w:szCs w:val="24"/>
          <w:lang w:val="bg-BG"/>
        </w:rPr>
        <w:t>ите</w:t>
      </w:r>
      <w:proofErr w:type="spellEnd"/>
      <w:r w:rsidR="00114C3E" w:rsidRPr="008C268B">
        <w:rPr>
          <w:b/>
          <w:color w:val="000000"/>
          <w:sz w:val="24"/>
          <w:szCs w:val="24"/>
          <w:lang w:val="bg-BG"/>
        </w:rPr>
        <w:t xml:space="preserve"> и работните места (касите) в гарите и жп бюрата на „БДЖ – Пътнически превози” ЕООД, с включено осигуряване на дистанционна връзка на работните места /касите/ в гарите и жп бюрата на „БДЖ – Пътнически превози” ЕООД с компютърните системи на Национална агенция по приходите</w:t>
      </w:r>
      <w:r w:rsidR="00114C3E" w:rsidRPr="008C268B">
        <w:rPr>
          <w:b/>
          <w:bCs/>
          <w:sz w:val="24"/>
          <w:szCs w:val="24"/>
          <w:lang w:val="bg-BG"/>
        </w:rPr>
        <w:t>”</w:t>
      </w:r>
      <w:r w:rsidR="00114C3E" w:rsidRPr="008C268B">
        <w:rPr>
          <w:b/>
          <w:color w:val="000000"/>
          <w:sz w:val="24"/>
          <w:szCs w:val="24"/>
          <w:lang w:val="bg-BG"/>
        </w:rPr>
        <w:t xml:space="preserve"> за едногодишен период</w:t>
      </w:r>
      <w:r w:rsidRPr="008C268B">
        <w:rPr>
          <w:b/>
          <w:sz w:val="24"/>
          <w:szCs w:val="24"/>
          <w:lang w:val="bg-BG"/>
        </w:rPr>
        <w:t>,</w:t>
      </w:r>
    </w:p>
    <w:p w:rsidR="00743795" w:rsidRPr="008C268B" w:rsidRDefault="00743795" w:rsidP="00743795">
      <w:pPr>
        <w:tabs>
          <w:tab w:val="num" w:pos="0"/>
        </w:tabs>
        <w:jc w:val="both"/>
        <w:rPr>
          <w:b/>
          <w:spacing w:val="4"/>
          <w:sz w:val="24"/>
          <w:szCs w:val="24"/>
          <w:lang w:val="bg-BG"/>
        </w:rPr>
      </w:pPr>
    </w:p>
    <w:p w:rsidR="00743795" w:rsidRPr="00985293" w:rsidRDefault="00743795" w:rsidP="00743795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 w:rsidRPr="00985293">
        <w:rPr>
          <w:b/>
          <w:spacing w:val="4"/>
          <w:sz w:val="24"/>
          <w:szCs w:val="24"/>
          <w:lang w:val="bg-BG"/>
        </w:rPr>
        <w:t>ДЕКЛАРИРАМ, ЧЕ:</w:t>
      </w:r>
      <w:bookmarkEnd w:id="0"/>
    </w:p>
    <w:p w:rsidR="00743795" w:rsidRPr="00985293" w:rsidRDefault="00743795" w:rsidP="00743795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lang w:val="bg-BG" w:eastAsia="en-US"/>
        </w:rPr>
        <w:t>1.</w:t>
      </w:r>
      <w:r w:rsidRPr="00985293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 w:rsidRPr="00985293"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743795" w:rsidRPr="00985293" w:rsidRDefault="00743795" w:rsidP="0074379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lang w:val="bg-BG" w:eastAsia="en-US"/>
        </w:rPr>
        <w:t>2.</w:t>
      </w:r>
      <w:r w:rsidRPr="00985293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 w:rsidRPr="00985293"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743795" w:rsidRPr="00985293" w:rsidRDefault="00743795" w:rsidP="0074379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lang w:val="bg-BG" w:eastAsia="en-US"/>
        </w:rPr>
        <w:t>3.</w:t>
      </w:r>
      <w:r w:rsidRPr="00985293">
        <w:rPr>
          <w:rFonts w:eastAsia="Batang"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985293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985293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985293">
        <w:rPr>
          <w:rFonts w:eastAsia="Batang"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985293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743795" w:rsidRPr="00985293" w:rsidRDefault="00743795" w:rsidP="0074379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lang w:val="bg-BG" w:eastAsia="en-US"/>
        </w:rPr>
        <w:t>4.</w:t>
      </w:r>
      <w:r w:rsidRPr="00985293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 w:rsidRPr="00985293">
        <w:rPr>
          <w:rFonts w:eastAsia="Batang"/>
          <w:bCs/>
          <w:sz w:val="24"/>
          <w:szCs w:val="24"/>
          <w:lang w:val="bg-BG" w:eastAsia="en-US"/>
        </w:rPr>
        <w:t xml:space="preserve">Закона за икономическите и финансовите отношения с дружествата, регистрирани в юрисдикции с </w:t>
      </w:r>
      <w:r w:rsidRPr="00985293">
        <w:rPr>
          <w:rFonts w:eastAsia="Batang"/>
          <w:bCs/>
          <w:sz w:val="24"/>
          <w:szCs w:val="24"/>
          <w:lang w:val="bg-BG" w:eastAsia="en-US"/>
        </w:rPr>
        <w:lastRenderedPageBreak/>
        <w:t>преференциален данъчен режим, контролирани от тях лица и техните действителни собственици (ЗИФОДРЮПДРКТЛТДС).</w:t>
      </w:r>
    </w:p>
    <w:p w:rsidR="00743795" w:rsidRPr="00985293" w:rsidRDefault="00743795" w:rsidP="0074379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 w:rsidRPr="00985293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985293"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43795" w:rsidRPr="00985293" w:rsidRDefault="00743795" w:rsidP="00743795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b/>
          <w:sz w:val="24"/>
          <w:szCs w:val="24"/>
          <w:lang w:val="bg-BG" w:eastAsia="en-US"/>
        </w:rPr>
        <w:t>5.</w:t>
      </w:r>
      <w:r w:rsidRPr="00985293"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 w:rsidRPr="00985293"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743795" w:rsidRPr="00985293" w:rsidRDefault="00743795" w:rsidP="00743795">
      <w:pPr>
        <w:jc w:val="both"/>
        <w:rPr>
          <w:rFonts w:eastAsia="Batang"/>
          <w:sz w:val="24"/>
          <w:szCs w:val="24"/>
          <w:lang w:val="bg-BG" w:eastAsia="en-US"/>
        </w:rPr>
      </w:pPr>
      <w:r w:rsidRPr="00985293"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743795" w:rsidRPr="00985293" w:rsidRDefault="00743795" w:rsidP="00743795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743795" w:rsidRPr="00985293" w:rsidRDefault="00743795" w:rsidP="00743795">
      <w:pPr>
        <w:jc w:val="both"/>
        <w:rPr>
          <w:b/>
          <w:sz w:val="24"/>
          <w:szCs w:val="24"/>
          <w:lang w:val="bg-BG"/>
        </w:rPr>
      </w:pPr>
      <w:r w:rsidRPr="00985293"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743795" w:rsidRPr="00985293" w:rsidRDefault="00743795" w:rsidP="00743795">
      <w:pPr>
        <w:rPr>
          <w:rFonts w:eastAsia="Batang"/>
          <w:sz w:val="24"/>
          <w:szCs w:val="24"/>
          <w:lang w:val="bg-BG" w:eastAsia="en-US"/>
        </w:rPr>
      </w:pPr>
    </w:p>
    <w:p w:rsidR="00743795" w:rsidRPr="00AB36AE" w:rsidRDefault="00743795" w:rsidP="00743795">
      <w:pPr>
        <w:pStyle w:val="BodyText"/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743795" w:rsidRPr="00985293" w:rsidTr="00F50920">
        <w:tc>
          <w:tcPr>
            <w:tcW w:w="3888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985293"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985293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743795" w:rsidRPr="00985293" w:rsidTr="00F50920">
        <w:tc>
          <w:tcPr>
            <w:tcW w:w="3888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985293"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985293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743795" w:rsidRPr="00985293" w:rsidTr="00F50920">
        <w:tc>
          <w:tcPr>
            <w:tcW w:w="3888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985293"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985293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743795" w:rsidRPr="00985293" w:rsidTr="00F50920">
        <w:tc>
          <w:tcPr>
            <w:tcW w:w="3888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985293"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743795" w:rsidRPr="00985293" w:rsidRDefault="00743795" w:rsidP="00F50920">
            <w:pPr>
              <w:spacing w:before="120" w:after="120" w:line="276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985293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743795" w:rsidRPr="00985293" w:rsidRDefault="00743795" w:rsidP="00743795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 w:rsidRPr="00985293"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 w:rsidRPr="00985293"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743795" w:rsidRPr="00985293" w:rsidRDefault="00743795" w:rsidP="00743795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743795" w:rsidRPr="00985293" w:rsidRDefault="00743795" w:rsidP="00743795">
      <w:pPr>
        <w:pStyle w:val="BodyTextIndent"/>
        <w:rPr>
          <w:sz w:val="24"/>
          <w:szCs w:val="24"/>
        </w:rPr>
      </w:pPr>
      <w:proofErr w:type="spellStart"/>
      <w:proofErr w:type="gramStart"/>
      <w:r w:rsidRPr="00985293">
        <w:rPr>
          <w:sz w:val="24"/>
          <w:szCs w:val="24"/>
        </w:rPr>
        <w:t>Когато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участникът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предвижда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участие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на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подизпълнители</w:t>
      </w:r>
      <w:proofErr w:type="spellEnd"/>
      <w:r w:rsidRPr="00985293">
        <w:rPr>
          <w:sz w:val="24"/>
          <w:szCs w:val="24"/>
        </w:rPr>
        <w:t xml:space="preserve">, </w:t>
      </w:r>
      <w:proofErr w:type="spellStart"/>
      <w:r w:rsidRPr="00985293">
        <w:rPr>
          <w:sz w:val="24"/>
          <w:szCs w:val="24"/>
        </w:rPr>
        <w:t>документът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се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представя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за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всеки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един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от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тях</w:t>
      </w:r>
      <w:proofErr w:type="spellEnd"/>
      <w:r w:rsidRPr="00985293">
        <w:rPr>
          <w:sz w:val="24"/>
          <w:szCs w:val="24"/>
        </w:rPr>
        <w:t xml:space="preserve">, </w:t>
      </w:r>
      <w:proofErr w:type="spellStart"/>
      <w:r w:rsidRPr="00985293">
        <w:rPr>
          <w:sz w:val="24"/>
          <w:szCs w:val="24"/>
        </w:rPr>
        <w:t>съобразно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чл</w:t>
      </w:r>
      <w:proofErr w:type="spellEnd"/>
      <w:r w:rsidRPr="00985293">
        <w:rPr>
          <w:sz w:val="24"/>
          <w:szCs w:val="24"/>
        </w:rPr>
        <w:t>.</w:t>
      </w:r>
      <w:proofErr w:type="gramEnd"/>
      <w:r w:rsidRPr="00985293">
        <w:rPr>
          <w:sz w:val="24"/>
          <w:szCs w:val="24"/>
        </w:rPr>
        <w:t xml:space="preserve"> </w:t>
      </w:r>
      <w:proofErr w:type="gramStart"/>
      <w:r w:rsidRPr="00985293">
        <w:rPr>
          <w:sz w:val="24"/>
          <w:szCs w:val="24"/>
        </w:rPr>
        <w:t xml:space="preserve">66, </w:t>
      </w:r>
      <w:proofErr w:type="spellStart"/>
      <w:r w:rsidRPr="00985293">
        <w:rPr>
          <w:sz w:val="24"/>
          <w:szCs w:val="24"/>
        </w:rPr>
        <w:t>ал</w:t>
      </w:r>
      <w:proofErr w:type="spellEnd"/>
      <w:r w:rsidRPr="00985293">
        <w:rPr>
          <w:sz w:val="24"/>
          <w:szCs w:val="24"/>
        </w:rPr>
        <w:t>.</w:t>
      </w:r>
      <w:proofErr w:type="gramEnd"/>
      <w:r w:rsidRPr="00985293">
        <w:rPr>
          <w:sz w:val="24"/>
          <w:szCs w:val="24"/>
        </w:rPr>
        <w:t xml:space="preserve"> </w:t>
      </w:r>
      <w:proofErr w:type="gramStart"/>
      <w:r w:rsidRPr="00985293">
        <w:rPr>
          <w:sz w:val="24"/>
          <w:szCs w:val="24"/>
        </w:rPr>
        <w:t xml:space="preserve">2 </w:t>
      </w:r>
      <w:proofErr w:type="spellStart"/>
      <w:r w:rsidRPr="00985293">
        <w:rPr>
          <w:sz w:val="24"/>
          <w:szCs w:val="24"/>
        </w:rPr>
        <w:t>от</w:t>
      </w:r>
      <w:proofErr w:type="spellEnd"/>
      <w:r w:rsidRPr="00985293">
        <w:rPr>
          <w:sz w:val="24"/>
          <w:szCs w:val="24"/>
        </w:rPr>
        <w:t xml:space="preserve"> ЗОП, </w:t>
      </w:r>
      <w:proofErr w:type="spellStart"/>
      <w:r w:rsidRPr="00985293">
        <w:rPr>
          <w:sz w:val="24"/>
          <w:szCs w:val="24"/>
        </w:rPr>
        <w:t>при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спазване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на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изречение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първо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от</w:t>
      </w:r>
      <w:proofErr w:type="spellEnd"/>
      <w:r w:rsidRPr="00985293">
        <w:rPr>
          <w:sz w:val="24"/>
          <w:szCs w:val="24"/>
        </w:rPr>
        <w:t xml:space="preserve"> </w:t>
      </w:r>
      <w:proofErr w:type="spellStart"/>
      <w:r w:rsidRPr="00985293">
        <w:rPr>
          <w:sz w:val="24"/>
          <w:szCs w:val="24"/>
        </w:rPr>
        <w:t>поясненията</w:t>
      </w:r>
      <w:proofErr w:type="spellEnd"/>
      <w:r w:rsidRPr="00985293">
        <w:rPr>
          <w:sz w:val="24"/>
          <w:szCs w:val="24"/>
        </w:rPr>
        <w:t>.</w:t>
      </w:r>
      <w:proofErr w:type="gramEnd"/>
    </w:p>
    <w:p w:rsidR="00743795" w:rsidRPr="00985293" w:rsidRDefault="00743795" w:rsidP="00743795">
      <w:pPr>
        <w:pStyle w:val="Heading1"/>
        <w:rPr>
          <w:color w:val="auto"/>
          <w:sz w:val="24"/>
          <w:szCs w:val="24"/>
        </w:rPr>
      </w:pPr>
      <w:r w:rsidRPr="00985293">
        <w:rPr>
          <w:color w:val="auto"/>
          <w:sz w:val="24"/>
          <w:szCs w:val="24"/>
        </w:rPr>
        <w:t>„</w:t>
      </w:r>
      <w:proofErr w:type="spellStart"/>
      <w:r w:rsidRPr="00985293">
        <w:rPr>
          <w:color w:val="auto"/>
          <w:sz w:val="24"/>
          <w:szCs w:val="24"/>
        </w:rPr>
        <w:t>Юрисдикции</w:t>
      </w:r>
      <w:proofErr w:type="spellEnd"/>
      <w:r w:rsidRPr="00985293">
        <w:rPr>
          <w:color w:val="auto"/>
          <w:sz w:val="24"/>
          <w:szCs w:val="24"/>
        </w:rPr>
        <w:t xml:space="preserve"> с </w:t>
      </w:r>
      <w:proofErr w:type="spellStart"/>
      <w:r w:rsidRPr="00985293">
        <w:rPr>
          <w:color w:val="auto"/>
          <w:sz w:val="24"/>
          <w:szCs w:val="24"/>
        </w:rPr>
        <w:t>преференциален</w:t>
      </w:r>
      <w:proofErr w:type="spellEnd"/>
      <w:r w:rsidRPr="00985293">
        <w:rPr>
          <w:color w:val="auto"/>
          <w:sz w:val="24"/>
          <w:szCs w:val="24"/>
        </w:rPr>
        <w:t xml:space="preserve"> </w:t>
      </w:r>
      <w:proofErr w:type="spellStart"/>
      <w:r w:rsidRPr="00985293">
        <w:rPr>
          <w:color w:val="auto"/>
          <w:sz w:val="24"/>
          <w:szCs w:val="24"/>
        </w:rPr>
        <w:t>данъчен</w:t>
      </w:r>
      <w:proofErr w:type="spellEnd"/>
      <w:r w:rsidRPr="00985293">
        <w:rPr>
          <w:color w:val="auto"/>
          <w:sz w:val="24"/>
          <w:szCs w:val="24"/>
        </w:rPr>
        <w:t xml:space="preserve"> </w:t>
      </w:r>
      <w:proofErr w:type="spellStart"/>
      <w:r w:rsidRPr="00985293">
        <w:rPr>
          <w:color w:val="auto"/>
          <w:sz w:val="24"/>
          <w:szCs w:val="24"/>
        </w:rPr>
        <w:t>режим</w:t>
      </w:r>
      <w:proofErr w:type="spellEnd"/>
      <w:r w:rsidRPr="00985293">
        <w:rPr>
          <w:color w:val="auto"/>
          <w:sz w:val="24"/>
          <w:szCs w:val="24"/>
        </w:rPr>
        <w:t>”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 w:rsidRPr="00985293">
        <w:rPr>
          <w:i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 w:rsidRPr="00985293"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 w:rsidRPr="00985293">
        <w:rPr>
          <w:i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 w:rsidRPr="00985293">
        <w:rPr>
          <w:i/>
          <w:sz w:val="24"/>
          <w:szCs w:val="24"/>
          <w:shd w:val="clear" w:color="auto" w:fill="FEFEFE"/>
          <w:lang w:val="bg-BG"/>
        </w:rPr>
        <w:t>брит</w:t>
      </w:r>
      <w:proofErr w:type="spellEnd"/>
      <w:r w:rsidRPr="00985293">
        <w:rPr>
          <w:i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 w:rsidRPr="00985293">
        <w:rPr>
          <w:i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</w:t>
      </w:r>
      <w:r w:rsidRPr="00985293">
        <w:rPr>
          <w:i/>
          <w:sz w:val="24"/>
          <w:szCs w:val="24"/>
          <w:lang w:val="bg-BG"/>
        </w:rPr>
        <w:lastRenderedPageBreak/>
        <w:t xml:space="preserve">областта на данъчното облагане и за отмяна на Директива 77/799/ЕИО (ОВ, L 64/1 от 11 март 2011 г.) и нейните </w:t>
      </w:r>
      <w:proofErr w:type="spellStart"/>
      <w:r w:rsidRPr="00985293">
        <w:rPr>
          <w:i/>
          <w:sz w:val="24"/>
          <w:szCs w:val="24"/>
          <w:lang w:val="bg-BG"/>
        </w:rPr>
        <w:t>последващи</w:t>
      </w:r>
      <w:proofErr w:type="spellEnd"/>
      <w:r w:rsidRPr="00985293">
        <w:rPr>
          <w:i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 w:rsidRPr="00985293">
        <w:rPr>
          <w:i/>
          <w:sz w:val="24"/>
          <w:szCs w:val="24"/>
          <w:lang w:val="bg-BG"/>
        </w:rPr>
        <w:t>почл</w:t>
      </w:r>
      <w:proofErr w:type="spellEnd"/>
      <w:r w:rsidRPr="00985293">
        <w:rPr>
          <w:i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743795" w:rsidRPr="00985293" w:rsidRDefault="00743795" w:rsidP="00743795">
      <w:pPr>
        <w:pStyle w:val="Heading1"/>
        <w:rPr>
          <w:color w:val="auto"/>
          <w:sz w:val="24"/>
          <w:szCs w:val="24"/>
        </w:rPr>
      </w:pPr>
      <w:r w:rsidRPr="00985293">
        <w:rPr>
          <w:color w:val="auto"/>
          <w:sz w:val="24"/>
          <w:szCs w:val="24"/>
        </w:rPr>
        <w:t xml:space="preserve"> “</w:t>
      </w:r>
      <w:proofErr w:type="spellStart"/>
      <w:r w:rsidRPr="00985293">
        <w:rPr>
          <w:color w:val="auto"/>
          <w:sz w:val="24"/>
          <w:szCs w:val="24"/>
        </w:rPr>
        <w:t>Контрол</w:t>
      </w:r>
      <w:proofErr w:type="spellEnd"/>
      <w:r w:rsidRPr="00985293">
        <w:rPr>
          <w:color w:val="auto"/>
          <w:sz w:val="24"/>
          <w:szCs w:val="24"/>
        </w:rPr>
        <w:t>”</w:t>
      </w: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 w:rsidRPr="00985293">
        <w:rPr>
          <w:i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 w:rsidRPr="00985293">
        <w:rPr>
          <w:rStyle w:val="legaldocreference"/>
          <w:i/>
          <w:sz w:val="24"/>
          <w:szCs w:val="24"/>
          <w:shd w:val="clear" w:color="auto" w:fill="FEFEFE"/>
          <w:lang w:val="bg-BG"/>
        </w:rPr>
        <w:t>Контрол</w:t>
      </w:r>
      <w:r w:rsidRPr="00985293">
        <w:rPr>
          <w:i/>
          <w:sz w:val="24"/>
          <w:szCs w:val="24"/>
          <w:shd w:val="clear" w:color="auto" w:fill="FEFEFE"/>
          <w:lang w:val="bg-BG"/>
        </w:rPr>
        <w:t>" е понятие по смисъла на</w:t>
      </w:r>
      <w:r w:rsidRPr="00985293">
        <w:rPr>
          <w:rStyle w:val="apple-converted-space"/>
          <w:i/>
          <w:sz w:val="24"/>
          <w:szCs w:val="24"/>
          <w:shd w:val="clear" w:color="auto" w:fill="FEFEFE"/>
          <w:lang w:val="bg-BG"/>
        </w:rPr>
        <w:t> </w:t>
      </w:r>
      <w:r w:rsidRPr="00985293">
        <w:rPr>
          <w:rStyle w:val="newdocreference"/>
          <w:rFonts w:eastAsia="Batang"/>
          <w:i/>
          <w:shd w:val="clear" w:color="auto" w:fill="FEFEFE"/>
          <w:lang w:val="bg-BG"/>
        </w:rPr>
        <w:t>§ 1в</w:t>
      </w:r>
      <w:r w:rsidRPr="00985293">
        <w:rPr>
          <w:rStyle w:val="apple-converted-space"/>
          <w:i/>
          <w:sz w:val="24"/>
          <w:szCs w:val="24"/>
          <w:shd w:val="clear" w:color="auto" w:fill="FEFEFE"/>
          <w:lang w:val="bg-BG"/>
        </w:rPr>
        <w:t> </w:t>
      </w:r>
      <w:r w:rsidRPr="00985293">
        <w:rPr>
          <w:i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743795" w:rsidRPr="00985293" w:rsidRDefault="00743795" w:rsidP="00743795">
      <w:pPr>
        <w:ind w:firstLine="540"/>
        <w:jc w:val="both"/>
        <w:rPr>
          <w:i/>
          <w:sz w:val="24"/>
          <w:szCs w:val="24"/>
          <w:lang w:val="bg-BG"/>
        </w:rPr>
      </w:pPr>
    </w:p>
    <w:p w:rsidR="00743795" w:rsidRPr="00985293" w:rsidRDefault="00743795" w:rsidP="00743795">
      <w:pPr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 w:rsidRPr="00985293">
        <w:rPr>
          <w:i/>
          <w:sz w:val="24"/>
          <w:szCs w:val="24"/>
          <w:lang w:val="bg-BG"/>
        </w:rPr>
        <w:t>съдружници</w:t>
      </w:r>
      <w:proofErr w:type="spellEnd"/>
      <w:r w:rsidRPr="00985293">
        <w:rPr>
          <w:i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743795" w:rsidRPr="00985293" w:rsidRDefault="00743795" w:rsidP="00743795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743795" w:rsidRPr="001866CE" w:rsidRDefault="00743795" w:rsidP="00743795">
      <w:pPr>
        <w:ind w:firstLine="540"/>
        <w:jc w:val="both"/>
        <w:textAlignment w:val="center"/>
        <w:rPr>
          <w:b/>
          <w:bCs/>
          <w:sz w:val="24"/>
          <w:szCs w:val="24"/>
          <w:lang w:val="bg-BG"/>
        </w:rPr>
      </w:pPr>
      <w:r w:rsidRPr="001866CE">
        <w:rPr>
          <w:b/>
          <w:bCs/>
          <w:sz w:val="24"/>
          <w:szCs w:val="24"/>
          <w:lang w:val="en-US"/>
        </w:rPr>
        <w:t>“</w:t>
      </w:r>
      <w:r w:rsidRPr="001866CE">
        <w:rPr>
          <w:b/>
          <w:bCs/>
          <w:sz w:val="24"/>
          <w:szCs w:val="24"/>
          <w:lang w:val="bg-BG"/>
        </w:rPr>
        <w:t>Действителен собственик”</w:t>
      </w:r>
    </w:p>
    <w:p w:rsidR="00743795" w:rsidRPr="00985293" w:rsidRDefault="00743795" w:rsidP="00743795">
      <w:pPr>
        <w:autoSpaceDE w:val="0"/>
        <w:autoSpaceDN w:val="0"/>
        <w:adjustRightInd w:val="0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743795" w:rsidRPr="00985293" w:rsidRDefault="00743795" w:rsidP="0074379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 w:rsidRPr="00985293"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 w:rsidRPr="00985293">
        <w:rPr>
          <w:i/>
          <w:iCs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“</w:t>
      </w:r>
      <w:r w:rsidRPr="00985293"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743795" w:rsidRPr="00985293" w:rsidRDefault="00743795" w:rsidP="0074379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 w:rsidRPr="00985293"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743795" w:rsidRPr="00985293" w:rsidRDefault="00743795" w:rsidP="0074379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 w:rsidRPr="00985293"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743795" w:rsidRPr="00985293" w:rsidRDefault="00743795" w:rsidP="0074379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 w:rsidRPr="00985293"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743795" w:rsidRPr="00985293" w:rsidRDefault="00743795" w:rsidP="00743795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743795" w:rsidRPr="00961870" w:rsidRDefault="00743795" w:rsidP="00743795">
      <w:pPr>
        <w:ind w:firstLine="540"/>
        <w:jc w:val="both"/>
        <w:textAlignment w:val="center"/>
        <w:rPr>
          <w:b/>
          <w:bCs/>
          <w:sz w:val="24"/>
          <w:szCs w:val="24"/>
          <w:lang w:val="en-US"/>
        </w:rPr>
      </w:pPr>
      <w:r w:rsidRPr="00961870">
        <w:rPr>
          <w:b/>
          <w:bCs/>
          <w:sz w:val="24"/>
          <w:szCs w:val="24"/>
          <w:lang w:val="bg-BG"/>
        </w:rPr>
        <w:t>“Изключения по чл. 4 от ЗИФОДРЮПДРКТЛТДС”</w:t>
      </w:r>
    </w:p>
    <w:p w:rsidR="00743795" w:rsidRPr="00985293" w:rsidRDefault="00743795" w:rsidP="00743795">
      <w:pPr>
        <w:ind w:firstLine="540"/>
        <w:jc w:val="both"/>
        <w:textAlignment w:val="center"/>
        <w:rPr>
          <w:b/>
          <w:bCs/>
          <w:i/>
          <w:sz w:val="24"/>
          <w:szCs w:val="24"/>
          <w:lang w:val="en-US"/>
        </w:rPr>
      </w:pPr>
    </w:p>
    <w:p w:rsidR="00743795" w:rsidRPr="00743795" w:rsidRDefault="00743795" w:rsidP="00743795">
      <w:pPr>
        <w:pStyle w:val="BodyTextIndent2"/>
        <w:spacing w:after="0" w:line="240" w:lineRule="auto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743795">
        <w:rPr>
          <w:sz w:val="24"/>
          <w:szCs w:val="24"/>
          <w:lang w:val="bg-BG"/>
        </w:rP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985293">
        <w:rPr>
          <w:i/>
          <w:sz w:val="24"/>
          <w:szCs w:val="24"/>
          <w:lang w:val="bg-BG"/>
        </w:rPr>
        <w:t>емитентите</w:t>
      </w:r>
      <w:proofErr w:type="spellEnd"/>
      <w:r w:rsidRPr="00985293">
        <w:rPr>
          <w:i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en-US"/>
        </w:rPr>
      </w:pPr>
      <w:r w:rsidRPr="00985293">
        <w:rPr>
          <w:i/>
          <w:sz w:val="24"/>
          <w:szCs w:val="24"/>
          <w:lang w:val="bg-BG"/>
        </w:rPr>
        <w:t xml:space="preserve"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</w:t>
      </w:r>
    </w:p>
    <w:p w:rsidR="00743795" w:rsidRPr="00985293" w:rsidRDefault="00743795" w:rsidP="00743795">
      <w:pPr>
        <w:shd w:val="clear" w:color="auto" w:fill="FEFEFE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 xml:space="preserve"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</w:t>
      </w:r>
      <w:r w:rsidRPr="00985293">
        <w:rPr>
          <w:i/>
          <w:sz w:val="24"/>
          <w:szCs w:val="24"/>
          <w:lang w:val="bg-BG"/>
        </w:rPr>
        <w:lastRenderedPageBreak/>
        <w:t>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743795" w:rsidRPr="00985293" w:rsidRDefault="00743795" w:rsidP="0074379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985293">
        <w:rPr>
          <w:i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743795" w:rsidRPr="00290F08" w:rsidRDefault="00743795" w:rsidP="00743795">
      <w:pPr>
        <w:ind w:firstLine="720"/>
        <w:rPr>
          <w:b/>
          <w:sz w:val="24"/>
          <w:szCs w:val="24"/>
          <w:lang w:val="bg-BG"/>
        </w:rPr>
      </w:pPr>
    </w:p>
    <w:p w:rsidR="00743795" w:rsidRPr="00290F08" w:rsidRDefault="00743795" w:rsidP="00743795">
      <w:pPr>
        <w:rPr>
          <w:b/>
          <w:sz w:val="24"/>
          <w:szCs w:val="24"/>
          <w:lang w:val="bg-BG"/>
        </w:rPr>
      </w:pPr>
    </w:p>
    <w:p w:rsidR="00004618" w:rsidRDefault="00004618"/>
    <w:sectPr w:rsidR="00004618" w:rsidSect="00507989">
      <w:pgSz w:w="12240" w:h="15840"/>
      <w:pgMar w:top="425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795"/>
    <w:rsid w:val="00004618"/>
    <w:rsid w:val="0010641F"/>
    <w:rsid w:val="00114C3E"/>
    <w:rsid w:val="00172925"/>
    <w:rsid w:val="002058FD"/>
    <w:rsid w:val="00220BBE"/>
    <w:rsid w:val="002823C1"/>
    <w:rsid w:val="002F5E80"/>
    <w:rsid w:val="00461E6C"/>
    <w:rsid w:val="00472505"/>
    <w:rsid w:val="00474FD4"/>
    <w:rsid w:val="00493919"/>
    <w:rsid w:val="005445D9"/>
    <w:rsid w:val="00547295"/>
    <w:rsid w:val="00676B99"/>
    <w:rsid w:val="006B1684"/>
    <w:rsid w:val="00743795"/>
    <w:rsid w:val="00744298"/>
    <w:rsid w:val="007A6091"/>
    <w:rsid w:val="0085246B"/>
    <w:rsid w:val="008C268B"/>
    <w:rsid w:val="0096031D"/>
    <w:rsid w:val="009C1297"/>
    <w:rsid w:val="00A34404"/>
    <w:rsid w:val="00A63768"/>
    <w:rsid w:val="00B3684A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743795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795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rsid w:val="007437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79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37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79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">
    <w:name w:val="Body Text Indent"/>
    <w:basedOn w:val="Normal"/>
    <w:link w:val="BodyTextIndentChar"/>
    <w:uiPriority w:val="99"/>
    <w:rsid w:val="00743795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379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legaldocreference">
    <w:name w:val="legaldocreference"/>
    <w:basedOn w:val="DefaultParagraphFont"/>
    <w:rsid w:val="00743795"/>
  </w:style>
  <w:style w:type="character" w:customStyle="1" w:styleId="apple-converted-space">
    <w:name w:val="apple-converted-space"/>
    <w:basedOn w:val="DefaultParagraphFont"/>
    <w:rsid w:val="00743795"/>
  </w:style>
  <w:style w:type="character" w:customStyle="1" w:styleId="newdocreference">
    <w:name w:val="newdocreference"/>
    <w:basedOn w:val="DefaultParagraphFont"/>
    <w:rsid w:val="00743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dcterms:created xsi:type="dcterms:W3CDTF">2018-04-13T13:16:00Z</dcterms:created>
  <dcterms:modified xsi:type="dcterms:W3CDTF">2018-04-17T11:20:00Z</dcterms:modified>
</cp:coreProperties>
</file>