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0004B8" w:rsidRPr="00B81501" w:rsidRDefault="000004B8">
      <w:pPr>
        <w:jc w:val="center"/>
        <w:rPr>
          <w:sz w:val="24"/>
          <w:szCs w:val="24"/>
        </w:rPr>
      </w:pPr>
    </w:p>
    <w:p w:rsidR="006A37C8" w:rsidRPr="000004B8" w:rsidRDefault="000004B8" w:rsidP="000004B8">
      <w:pPr>
        <w:ind w:right="-20"/>
        <w:jc w:val="both"/>
        <w:rPr>
          <w:b/>
          <w:sz w:val="24"/>
          <w:szCs w:val="24"/>
        </w:rPr>
      </w:pPr>
      <w:r w:rsidRPr="008415F6">
        <w:rPr>
          <w:b/>
          <w:sz w:val="24"/>
          <w:szCs w:val="24"/>
          <w:lang w:val="bg-BG"/>
        </w:rPr>
        <w:t xml:space="preserve">“Ремонт на </w:t>
      </w:r>
      <w:r>
        <w:rPr>
          <w:b/>
          <w:sz w:val="24"/>
          <w:szCs w:val="24"/>
          <w:lang w:val="bg-BG"/>
        </w:rPr>
        <w:t>стрелка № 106 в Локомотивно депо Пловдив” към</w:t>
      </w:r>
      <w:r w:rsidRPr="008415F6">
        <w:rPr>
          <w:b/>
          <w:sz w:val="24"/>
          <w:szCs w:val="24"/>
          <w:lang w:val="bg-BG"/>
        </w:rPr>
        <w:t xml:space="preserve"> ППП </w:t>
      </w:r>
      <w:r>
        <w:rPr>
          <w:b/>
          <w:sz w:val="24"/>
          <w:szCs w:val="24"/>
          <w:lang w:val="bg-BG"/>
        </w:rPr>
        <w:t xml:space="preserve">Пловдив </w:t>
      </w:r>
      <w:proofErr w:type="spellStart"/>
      <w:r>
        <w:rPr>
          <w:b/>
          <w:sz w:val="24"/>
          <w:szCs w:val="24"/>
          <w:lang w:val="bg-BG"/>
        </w:rPr>
        <w:t>гр</w:t>
      </w:r>
      <w:proofErr w:type="spellEnd"/>
      <w:r>
        <w:rPr>
          <w:b/>
          <w:sz w:val="24"/>
          <w:szCs w:val="24"/>
          <w:lang w:val="bg-BG"/>
        </w:rPr>
        <w:t xml:space="preserve"> Пловдив</w:t>
      </w:r>
      <w:r w:rsidRPr="008415F6">
        <w:rPr>
          <w:b/>
          <w:sz w:val="24"/>
          <w:szCs w:val="24"/>
          <w:lang w:val="bg-BG"/>
        </w:rPr>
        <w:t>, ул."</w:t>
      </w:r>
      <w:r>
        <w:rPr>
          <w:b/>
          <w:sz w:val="24"/>
          <w:szCs w:val="24"/>
          <w:lang w:val="bg-BG"/>
        </w:rPr>
        <w:t xml:space="preserve">Академик Петър </w:t>
      </w:r>
      <w:proofErr w:type="spellStart"/>
      <w:r>
        <w:rPr>
          <w:b/>
          <w:sz w:val="24"/>
          <w:szCs w:val="24"/>
          <w:lang w:val="bg-BG"/>
        </w:rPr>
        <w:t>Динеков</w:t>
      </w:r>
      <w:proofErr w:type="spellEnd"/>
      <w:r>
        <w:rPr>
          <w:b/>
          <w:sz w:val="24"/>
          <w:szCs w:val="24"/>
          <w:lang w:val="bg-BG"/>
        </w:rPr>
        <w:t xml:space="preserve"> </w:t>
      </w:r>
      <w:r w:rsidRPr="008415F6">
        <w:rPr>
          <w:b/>
          <w:sz w:val="24"/>
          <w:szCs w:val="24"/>
          <w:lang w:val="bg-BG"/>
        </w:rPr>
        <w:t>" №</w:t>
      </w:r>
      <w:r w:rsidRPr="008415F6">
        <w:rPr>
          <w:b/>
          <w:sz w:val="24"/>
          <w:szCs w:val="24"/>
        </w:rPr>
        <w:t xml:space="preserve"> </w:t>
      </w:r>
      <w:r>
        <w:rPr>
          <w:b/>
          <w:sz w:val="24"/>
          <w:szCs w:val="24"/>
          <w:lang w:val="bg-BG"/>
        </w:rPr>
        <w:t>2</w:t>
      </w:r>
    </w:p>
    <w:p w:rsidR="006A37C8" w:rsidRPr="006A37C8" w:rsidRDefault="006A37C8" w:rsidP="00560253">
      <w:pPr>
        <w:rPr>
          <w:sz w:val="24"/>
          <w:szCs w:val="24"/>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AB4EFD">
      <w:pPr>
        <w:rPr>
          <w:sz w:val="24"/>
          <w:szCs w:val="24"/>
          <w:lang w:val="bg-BG"/>
        </w:rPr>
      </w:pPr>
      <w:r w:rsidRPr="00693FB5">
        <w:rPr>
          <w:sz w:val="24"/>
          <w:szCs w:val="24"/>
          <w:lang w:val="bg-BG"/>
        </w:rPr>
        <w:t xml:space="preserve">           </w:t>
      </w:r>
      <w:r w:rsidR="008B1497">
        <w:rPr>
          <w:sz w:val="24"/>
          <w:szCs w:val="24"/>
          <w:lang w:val="bg-BG"/>
        </w:rPr>
        <w:t xml:space="preserve"> </w:t>
      </w:r>
      <w:r w:rsidRPr="00693FB5">
        <w:rPr>
          <w:sz w:val="24"/>
          <w:szCs w:val="24"/>
          <w:lang w:val="bg-BG"/>
        </w:rPr>
        <w:t>от ..............................................................................................................</w:t>
      </w:r>
      <w:r w:rsidR="006A37C8">
        <w:rPr>
          <w:sz w:val="24"/>
          <w:szCs w:val="24"/>
          <w:lang w:val="bg-BG"/>
        </w:rPr>
        <w:t>............................</w:t>
      </w:r>
      <w:r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в качеството си на .....................................................................................</w:t>
      </w:r>
      <w:r w:rsidR="006A37C8">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0004B8" w:rsidRDefault="00B81501" w:rsidP="000004B8">
      <w:pPr>
        <w:ind w:right="-20"/>
        <w:jc w:val="both"/>
        <w:rPr>
          <w:b/>
          <w:sz w:val="24"/>
          <w:szCs w:val="24"/>
          <w:lang w:val="bg-BG"/>
        </w:rPr>
      </w:pPr>
      <w:r w:rsidRPr="00693FB5">
        <w:rPr>
          <w:sz w:val="24"/>
          <w:szCs w:val="24"/>
        </w:rPr>
        <w:tab/>
      </w:r>
      <w:proofErr w:type="spellStart"/>
      <w:proofErr w:type="gram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proofErr w:type="spellStart"/>
      <w:r w:rsidR="00AB4EFD" w:rsidRPr="00693FB5">
        <w:rPr>
          <w:sz w:val="24"/>
          <w:szCs w:val="24"/>
        </w:rPr>
        <w:t>покана</w:t>
      </w:r>
      <w:r w:rsidRPr="00693FB5">
        <w:rPr>
          <w:sz w:val="24"/>
          <w:szCs w:val="24"/>
        </w:rPr>
        <w:t>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693FB5">
        <w:rPr>
          <w:sz w:val="24"/>
          <w:szCs w:val="24"/>
        </w:rPr>
        <w:t xml:space="preserve">: </w:t>
      </w:r>
      <w:r w:rsidR="000004B8" w:rsidRPr="008415F6">
        <w:rPr>
          <w:b/>
          <w:sz w:val="24"/>
          <w:szCs w:val="24"/>
          <w:lang w:val="bg-BG"/>
        </w:rPr>
        <w:t xml:space="preserve">“Ремонт на </w:t>
      </w:r>
      <w:r w:rsidR="000004B8">
        <w:rPr>
          <w:b/>
          <w:sz w:val="24"/>
          <w:szCs w:val="24"/>
          <w:lang w:val="bg-BG"/>
        </w:rPr>
        <w:t>стрелка № 106 в Локомотивно депо Пловдив</w:t>
      </w:r>
      <w:r w:rsidR="00A023E7">
        <w:rPr>
          <w:b/>
          <w:sz w:val="24"/>
          <w:szCs w:val="24"/>
          <w:lang w:val="bg-BG"/>
        </w:rPr>
        <w:t>”</w:t>
      </w:r>
      <w:r w:rsidR="006A37C8">
        <w:rPr>
          <w:sz w:val="24"/>
          <w:szCs w:val="24"/>
          <w:lang w:val="bg-BG"/>
        </w:rPr>
        <w:t xml:space="preserve">, собственост на </w:t>
      </w:r>
      <w:r w:rsidR="00560253" w:rsidRPr="00052038">
        <w:rPr>
          <w:sz w:val="24"/>
          <w:szCs w:val="24"/>
          <w:lang w:val="bg-BG"/>
        </w:rPr>
        <w:t>„БДЖ – Пътнически пр</w:t>
      </w:r>
      <w:r w:rsidR="00560253">
        <w:rPr>
          <w:sz w:val="24"/>
          <w:szCs w:val="24"/>
          <w:lang w:val="bg-BG"/>
        </w:rPr>
        <w:t>е</w:t>
      </w:r>
      <w:r w:rsidR="00560253" w:rsidRPr="00052038">
        <w:rPr>
          <w:sz w:val="24"/>
          <w:szCs w:val="24"/>
          <w:lang w:val="bg-BG"/>
        </w:rPr>
        <w:t>вози” ЕООД</w:t>
      </w:r>
      <w:r w:rsidR="00560253">
        <w:rPr>
          <w:sz w:val="24"/>
          <w:szCs w:val="24"/>
          <w:lang w:val="bg-BG"/>
        </w:rPr>
        <w:t xml:space="preserve">, ППП </w:t>
      </w:r>
      <w:r w:rsidR="00A023E7">
        <w:rPr>
          <w:sz w:val="24"/>
          <w:szCs w:val="24"/>
          <w:lang w:val="bg-BG"/>
        </w:rPr>
        <w:t>Пловдив</w:t>
      </w:r>
      <w:r w:rsidR="006A37C8">
        <w:rPr>
          <w:sz w:val="24"/>
          <w:szCs w:val="24"/>
          <w:lang w:val="bg-BG"/>
        </w:rPr>
        <w:t xml:space="preserve">, </w:t>
      </w:r>
      <w:proofErr w:type="spellStart"/>
      <w:r w:rsidR="00560253">
        <w:rPr>
          <w:sz w:val="24"/>
          <w:szCs w:val="24"/>
          <w:lang w:val="bg-BG"/>
        </w:rPr>
        <w:t>находящ</w:t>
      </w:r>
      <w:proofErr w:type="spellEnd"/>
      <w:r w:rsidR="00560253">
        <w:rPr>
          <w:sz w:val="24"/>
          <w:szCs w:val="24"/>
          <w:lang w:val="bg-BG"/>
        </w:rPr>
        <w:t xml:space="preserve"> се в </w:t>
      </w:r>
      <w:proofErr w:type="spellStart"/>
      <w:r w:rsidR="00A023E7" w:rsidRPr="00052E6D">
        <w:rPr>
          <w:sz w:val="24"/>
          <w:szCs w:val="24"/>
          <w:lang w:val="bg-BG"/>
        </w:rPr>
        <w:t>гр</w:t>
      </w:r>
      <w:proofErr w:type="spellEnd"/>
      <w:r w:rsidR="00A023E7" w:rsidRPr="00052E6D">
        <w:rPr>
          <w:sz w:val="24"/>
          <w:szCs w:val="24"/>
          <w:lang w:val="bg-BG"/>
        </w:rPr>
        <w:t xml:space="preserve"> Пловдив, ул."</w:t>
      </w:r>
      <w:proofErr w:type="gramEnd"/>
      <w:r w:rsidR="00A023E7" w:rsidRPr="00052E6D">
        <w:rPr>
          <w:sz w:val="24"/>
          <w:szCs w:val="24"/>
          <w:lang w:val="bg-BG"/>
        </w:rPr>
        <w:t xml:space="preserve">Академик Петър </w:t>
      </w:r>
      <w:proofErr w:type="spellStart"/>
      <w:r w:rsidR="00A023E7" w:rsidRPr="00052E6D">
        <w:rPr>
          <w:sz w:val="24"/>
          <w:szCs w:val="24"/>
          <w:lang w:val="bg-BG"/>
        </w:rPr>
        <w:t>Динеков</w:t>
      </w:r>
      <w:proofErr w:type="spellEnd"/>
      <w:r w:rsidR="00A023E7" w:rsidRPr="00052E6D">
        <w:rPr>
          <w:sz w:val="24"/>
          <w:szCs w:val="24"/>
          <w:lang w:val="bg-BG"/>
        </w:rPr>
        <w:t xml:space="preserve"> " №</w:t>
      </w:r>
      <w:r w:rsidR="00A023E7" w:rsidRPr="00052E6D">
        <w:rPr>
          <w:sz w:val="24"/>
          <w:szCs w:val="24"/>
        </w:rPr>
        <w:t xml:space="preserve"> </w:t>
      </w:r>
      <w:r w:rsidR="00A023E7" w:rsidRPr="00052E6D">
        <w:rPr>
          <w:sz w:val="24"/>
          <w:szCs w:val="24"/>
          <w:lang w:val="bg-BG"/>
        </w:rPr>
        <w:t>2</w:t>
      </w:r>
      <w:r w:rsidR="006A37C8" w:rsidRPr="00052E6D">
        <w:rPr>
          <w:sz w:val="24"/>
          <w:szCs w:val="24"/>
          <w:lang w:val="bg-BG"/>
        </w:rPr>
        <w:t>,</w:t>
      </w:r>
      <w:r w:rsidR="006A37C8">
        <w:rPr>
          <w:sz w:val="24"/>
          <w:szCs w:val="24"/>
          <w:lang w:val="bg-BG"/>
        </w:rPr>
        <w:t xml:space="preserve">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Pr="0005760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057605" w:rsidRPr="007E2713" w:rsidRDefault="00057605" w:rsidP="007E2713">
      <w:pPr>
        <w:ind w:right="-20"/>
        <w:jc w:val="both"/>
        <w:rPr>
          <w:b/>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A023E7" w:rsidRPr="008415F6">
        <w:rPr>
          <w:b/>
          <w:sz w:val="24"/>
          <w:szCs w:val="24"/>
          <w:lang w:val="bg-BG"/>
        </w:rPr>
        <w:t xml:space="preserve">“Ремонт на </w:t>
      </w:r>
      <w:r w:rsidR="00A023E7">
        <w:rPr>
          <w:b/>
          <w:sz w:val="24"/>
          <w:szCs w:val="24"/>
          <w:lang w:val="bg-BG"/>
        </w:rPr>
        <w:t>стрелка № 106 в Локомотивно депо Пловдив”</w:t>
      </w:r>
      <w:r w:rsidR="005C5F75">
        <w:rPr>
          <w:sz w:val="24"/>
          <w:szCs w:val="24"/>
          <w:lang w:val="bg-BG"/>
        </w:rPr>
        <w:t xml:space="preserve">, </w:t>
      </w:r>
      <w:r w:rsidR="00560253" w:rsidRPr="00560253">
        <w:rPr>
          <w:color w:val="000000"/>
          <w:sz w:val="24"/>
          <w:szCs w:val="24"/>
          <w:lang w:val="bg-BG"/>
        </w:rPr>
        <w:t xml:space="preserve">собственост на </w:t>
      </w:r>
      <w:r w:rsidR="00560253" w:rsidRPr="00560253">
        <w:rPr>
          <w:sz w:val="24"/>
          <w:szCs w:val="24"/>
          <w:lang w:val="bg-BG"/>
        </w:rPr>
        <w:t xml:space="preserve">„БДЖ – Пътнически превози” ЕООД, ППП </w:t>
      </w:r>
      <w:r w:rsidR="00A023E7">
        <w:rPr>
          <w:sz w:val="24"/>
          <w:szCs w:val="24"/>
          <w:lang w:val="bg-BG"/>
        </w:rPr>
        <w:t>Пловдив</w:t>
      </w:r>
      <w:r w:rsidR="005C5F75">
        <w:rPr>
          <w:sz w:val="24"/>
          <w:szCs w:val="24"/>
          <w:lang w:val="bg-BG"/>
        </w:rPr>
        <w:t xml:space="preserve">, </w:t>
      </w:r>
      <w:proofErr w:type="spellStart"/>
      <w:r w:rsidR="00560253" w:rsidRPr="00560253">
        <w:rPr>
          <w:sz w:val="24"/>
          <w:szCs w:val="24"/>
          <w:lang w:val="bg-BG"/>
        </w:rPr>
        <w:t>находящ</w:t>
      </w:r>
      <w:proofErr w:type="spellEnd"/>
      <w:r w:rsidR="00560253" w:rsidRPr="00560253">
        <w:rPr>
          <w:sz w:val="24"/>
          <w:szCs w:val="24"/>
          <w:lang w:val="bg-BG"/>
        </w:rPr>
        <w:t xml:space="preserve"> се</w:t>
      </w:r>
      <w:r w:rsidR="00B32C4D">
        <w:rPr>
          <w:sz w:val="24"/>
          <w:szCs w:val="24"/>
          <w:lang w:val="bg-BG"/>
        </w:rPr>
        <w:t xml:space="preserve"> </w:t>
      </w:r>
      <w:r w:rsidR="00560253" w:rsidRPr="00560253">
        <w:rPr>
          <w:sz w:val="24"/>
          <w:szCs w:val="24"/>
          <w:lang w:val="bg-BG"/>
        </w:rPr>
        <w:t xml:space="preserve">в </w:t>
      </w:r>
      <w:proofErr w:type="spellStart"/>
      <w:r w:rsidR="00A023E7" w:rsidRPr="00052E6D">
        <w:rPr>
          <w:sz w:val="24"/>
          <w:szCs w:val="24"/>
          <w:lang w:val="bg-BG"/>
        </w:rPr>
        <w:t>гр</w:t>
      </w:r>
      <w:proofErr w:type="spellEnd"/>
      <w:r w:rsidR="00A023E7" w:rsidRPr="00052E6D">
        <w:rPr>
          <w:sz w:val="24"/>
          <w:szCs w:val="24"/>
          <w:lang w:val="bg-BG"/>
        </w:rPr>
        <w:t xml:space="preserve"> Пловдив, ул."Академик Петър </w:t>
      </w:r>
      <w:proofErr w:type="spellStart"/>
      <w:r w:rsidR="00A023E7" w:rsidRPr="00052E6D">
        <w:rPr>
          <w:sz w:val="24"/>
          <w:szCs w:val="24"/>
          <w:lang w:val="bg-BG"/>
        </w:rPr>
        <w:t>Динеков</w:t>
      </w:r>
      <w:proofErr w:type="spellEnd"/>
      <w:r w:rsidR="00A023E7" w:rsidRPr="00052E6D">
        <w:rPr>
          <w:sz w:val="24"/>
          <w:szCs w:val="24"/>
          <w:lang w:val="bg-BG"/>
        </w:rPr>
        <w:t xml:space="preserve"> " №</w:t>
      </w:r>
      <w:r w:rsidR="00A023E7" w:rsidRPr="00052E6D">
        <w:rPr>
          <w:sz w:val="24"/>
          <w:szCs w:val="24"/>
        </w:rPr>
        <w:t xml:space="preserve"> </w:t>
      </w:r>
      <w:r w:rsidR="00A023E7" w:rsidRPr="00052E6D">
        <w:rPr>
          <w:sz w:val="24"/>
          <w:szCs w:val="24"/>
          <w:lang w:val="bg-BG"/>
        </w:rPr>
        <w:t>2</w:t>
      </w:r>
      <w:r w:rsidR="005C5F75">
        <w:rPr>
          <w:sz w:val="24"/>
          <w:szCs w:val="24"/>
          <w:lang w:val="bg-BG"/>
        </w:rPr>
        <w:t xml:space="preserve">, </w:t>
      </w:r>
      <w:r w:rsidRPr="00560253">
        <w:rPr>
          <w:iCs/>
          <w:sz w:val="24"/>
          <w:szCs w:val="24"/>
          <w:lang w:val="bg-BG"/>
        </w:rPr>
        <w:t>са както следва</w:t>
      </w:r>
      <w:r w:rsidRPr="00560253">
        <w:rPr>
          <w:iCs/>
          <w:sz w:val="24"/>
          <w:szCs w:val="24"/>
        </w:rPr>
        <w:t>:</w:t>
      </w:r>
    </w:p>
    <w:tbl>
      <w:tblPr>
        <w:tblW w:w="9280" w:type="dxa"/>
        <w:tblInd w:w="55" w:type="dxa"/>
        <w:tblCellMar>
          <w:left w:w="70" w:type="dxa"/>
          <w:right w:w="70" w:type="dxa"/>
        </w:tblCellMar>
        <w:tblLook w:val="04A0" w:firstRow="1" w:lastRow="0" w:firstColumn="1" w:lastColumn="0" w:noHBand="0" w:noVBand="1"/>
      </w:tblPr>
      <w:tblGrid>
        <w:gridCol w:w="556"/>
        <w:gridCol w:w="3940"/>
        <w:gridCol w:w="772"/>
        <w:gridCol w:w="1297"/>
        <w:gridCol w:w="1105"/>
        <w:gridCol w:w="1610"/>
      </w:tblGrid>
      <w:tr w:rsidR="001E26B2" w:rsidTr="002B0CED">
        <w:trPr>
          <w:trHeight w:val="315"/>
        </w:trPr>
        <w:tc>
          <w:tcPr>
            <w:tcW w:w="9280" w:type="dxa"/>
            <w:gridSpan w:val="6"/>
            <w:tcBorders>
              <w:top w:val="nil"/>
              <w:left w:val="nil"/>
              <w:bottom w:val="nil"/>
              <w:right w:val="nil"/>
            </w:tcBorders>
            <w:shd w:val="clear" w:color="auto" w:fill="auto"/>
            <w:vAlign w:val="bottom"/>
            <w:hideMark/>
          </w:tcPr>
          <w:p w:rsidR="001E26B2" w:rsidRDefault="001E26B2">
            <w:pPr>
              <w:jc w:val="center"/>
              <w:rPr>
                <w:b/>
                <w:bCs/>
                <w:sz w:val="24"/>
                <w:szCs w:val="24"/>
              </w:rPr>
            </w:pPr>
            <w:r>
              <w:rPr>
                <w:b/>
                <w:bCs/>
              </w:rPr>
              <w:t xml:space="preserve">  КОЛИЧЕСТВЕНО - СТОЙНОСТНА СМЕТКА  </w:t>
            </w:r>
          </w:p>
        </w:tc>
      </w:tr>
      <w:tr w:rsidR="001E26B2" w:rsidTr="002B0CED">
        <w:trPr>
          <w:trHeight w:val="960"/>
        </w:trPr>
        <w:tc>
          <w:tcPr>
            <w:tcW w:w="9280" w:type="dxa"/>
            <w:gridSpan w:val="6"/>
            <w:tcBorders>
              <w:top w:val="nil"/>
              <w:left w:val="nil"/>
              <w:bottom w:val="single" w:sz="4" w:space="0" w:color="auto"/>
              <w:right w:val="nil"/>
            </w:tcBorders>
            <w:shd w:val="clear" w:color="auto" w:fill="auto"/>
            <w:vAlign w:val="bottom"/>
            <w:hideMark/>
          </w:tcPr>
          <w:p w:rsidR="001E26B2" w:rsidRPr="00A023E7" w:rsidRDefault="001E26B2" w:rsidP="001E26B2">
            <w:pPr>
              <w:jc w:val="center"/>
              <w:rPr>
                <w:b/>
                <w:bCs/>
                <w:lang w:val="bg-BG"/>
              </w:rPr>
            </w:pPr>
            <w:proofErr w:type="spellStart"/>
            <w:proofErr w:type="gramStart"/>
            <w:r>
              <w:rPr>
                <w:b/>
                <w:bCs/>
              </w:rPr>
              <w:t>за</w:t>
            </w:r>
            <w:proofErr w:type="spellEnd"/>
            <w:proofErr w:type="gramEnd"/>
            <w:r>
              <w:rPr>
                <w:b/>
                <w:bCs/>
              </w:rPr>
              <w:t xml:space="preserve">   </w:t>
            </w:r>
            <w:proofErr w:type="spellStart"/>
            <w:r>
              <w:rPr>
                <w:b/>
                <w:bCs/>
              </w:rPr>
              <w:t>обект</w:t>
            </w:r>
            <w:proofErr w:type="spellEnd"/>
            <w:r>
              <w:rPr>
                <w:b/>
                <w:bCs/>
              </w:rPr>
              <w:t xml:space="preserve">: </w:t>
            </w:r>
            <w:r w:rsidR="00A023E7" w:rsidRPr="008415F6">
              <w:rPr>
                <w:b/>
                <w:sz w:val="24"/>
                <w:szCs w:val="24"/>
                <w:lang w:val="bg-BG"/>
              </w:rPr>
              <w:t xml:space="preserve">“Ремонт на </w:t>
            </w:r>
            <w:r w:rsidR="00A023E7">
              <w:rPr>
                <w:b/>
                <w:sz w:val="24"/>
                <w:szCs w:val="24"/>
                <w:lang w:val="bg-BG"/>
              </w:rPr>
              <w:t>стрелка № 106 в Локомотивно депо Пловдив” към</w:t>
            </w:r>
            <w:r w:rsidR="00A023E7" w:rsidRPr="008415F6">
              <w:rPr>
                <w:b/>
                <w:sz w:val="24"/>
                <w:szCs w:val="24"/>
                <w:lang w:val="bg-BG"/>
              </w:rPr>
              <w:t xml:space="preserve"> ППП </w:t>
            </w:r>
            <w:r w:rsidR="00A023E7">
              <w:rPr>
                <w:b/>
                <w:sz w:val="24"/>
                <w:szCs w:val="24"/>
                <w:lang w:val="bg-BG"/>
              </w:rPr>
              <w:t xml:space="preserve">Пловдив </w:t>
            </w:r>
            <w:proofErr w:type="spellStart"/>
            <w:r w:rsidR="00A023E7">
              <w:rPr>
                <w:b/>
                <w:sz w:val="24"/>
                <w:szCs w:val="24"/>
                <w:lang w:val="bg-BG"/>
              </w:rPr>
              <w:t>гр</w:t>
            </w:r>
            <w:proofErr w:type="spellEnd"/>
            <w:r w:rsidR="00A023E7">
              <w:rPr>
                <w:b/>
                <w:sz w:val="24"/>
                <w:szCs w:val="24"/>
                <w:lang w:val="bg-BG"/>
              </w:rPr>
              <w:t xml:space="preserve"> Пловдив</w:t>
            </w:r>
            <w:r w:rsidR="00A023E7" w:rsidRPr="008415F6">
              <w:rPr>
                <w:b/>
                <w:sz w:val="24"/>
                <w:szCs w:val="24"/>
                <w:lang w:val="bg-BG"/>
              </w:rPr>
              <w:t>, ул."</w:t>
            </w:r>
            <w:r w:rsidR="00A023E7">
              <w:rPr>
                <w:b/>
                <w:sz w:val="24"/>
                <w:szCs w:val="24"/>
                <w:lang w:val="bg-BG"/>
              </w:rPr>
              <w:t xml:space="preserve">Академик Петър </w:t>
            </w:r>
            <w:proofErr w:type="spellStart"/>
            <w:r w:rsidR="00A023E7">
              <w:rPr>
                <w:b/>
                <w:sz w:val="24"/>
                <w:szCs w:val="24"/>
                <w:lang w:val="bg-BG"/>
              </w:rPr>
              <w:t>Динеков</w:t>
            </w:r>
            <w:proofErr w:type="spellEnd"/>
            <w:r w:rsidR="00A023E7">
              <w:rPr>
                <w:b/>
                <w:sz w:val="24"/>
                <w:szCs w:val="24"/>
                <w:lang w:val="bg-BG"/>
              </w:rPr>
              <w:t xml:space="preserve"> </w:t>
            </w:r>
            <w:r w:rsidR="00A023E7" w:rsidRPr="008415F6">
              <w:rPr>
                <w:b/>
                <w:sz w:val="24"/>
                <w:szCs w:val="24"/>
                <w:lang w:val="bg-BG"/>
              </w:rPr>
              <w:t>" №</w:t>
            </w:r>
            <w:r w:rsidR="00A023E7" w:rsidRPr="008415F6">
              <w:rPr>
                <w:b/>
                <w:sz w:val="24"/>
                <w:szCs w:val="24"/>
              </w:rPr>
              <w:t xml:space="preserve"> </w:t>
            </w:r>
            <w:r w:rsidR="00A023E7">
              <w:rPr>
                <w:b/>
                <w:sz w:val="24"/>
                <w:szCs w:val="24"/>
                <w:lang w:val="bg-BG"/>
              </w:rPr>
              <w:t>2</w:t>
            </w:r>
          </w:p>
          <w:p w:rsidR="002B0CED" w:rsidRDefault="002B0CED" w:rsidP="001E26B2">
            <w:pPr>
              <w:jc w:val="center"/>
              <w:rPr>
                <w:b/>
                <w:bCs/>
                <w:sz w:val="24"/>
                <w:szCs w:val="24"/>
              </w:rPr>
            </w:pPr>
          </w:p>
        </w:tc>
      </w:tr>
      <w:tr w:rsidR="002B0CED" w:rsidTr="007E2713">
        <w:tblPrEx>
          <w:tblCellMar>
            <w:left w:w="108" w:type="dxa"/>
            <w:right w:w="108" w:type="dxa"/>
          </w:tblCellMar>
        </w:tblPrEx>
        <w:trPr>
          <w:trHeight w:val="1035"/>
        </w:trPr>
        <w:tc>
          <w:tcPr>
            <w:tcW w:w="556" w:type="dxa"/>
            <w:tcBorders>
              <w:top w:val="single" w:sz="8" w:space="0" w:color="auto"/>
              <w:left w:val="single" w:sz="8" w:space="0" w:color="auto"/>
              <w:bottom w:val="nil"/>
              <w:right w:val="single" w:sz="8" w:space="0" w:color="auto"/>
            </w:tcBorders>
            <w:vAlign w:val="center"/>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xml:space="preserve">№ </w:t>
            </w:r>
            <w:proofErr w:type="spellStart"/>
            <w:r>
              <w:rPr>
                <w:rFonts w:ascii="Arial" w:hAnsi="Arial" w:cs="Arial"/>
                <w:color w:val="000000"/>
                <w:lang w:eastAsia="en-US"/>
              </w:rPr>
              <w:t>по</w:t>
            </w:r>
            <w:proofErr w:type="spellEnd"/>
            <w:r>
              <w:rPr>
                <w:rFonts w:ascii="Arial" w:hAnsi="Arial" w:cs="Arial"/>
                <w:color w:val="000000"/>
                <w:lang w:eastAsia="en-US"/>
              </w:rPr>
              <w:t xml:space="preserve"> </w:t>
            </w:r>
            <w:proofErr w:type="spellStart"/>
            <w:r>
              <w:rPr>
                <w:rFonts w:ascii="Arial" w:hAnsi="Arial" w:cs="Arial"/>
                <w:color w:val="000000"/>
                <w:lang w:eastAsia="en-US"/>
              </w:rPr>
              <w:t>ред</w:t>
            </w:r>
            <w:proofErr w:type="spellEnd"/>
          </w:p>
        </w:tc>
        <w:tc>
          <w:tcPr>
            <w:tcW w:w="3940" w:type="dxa"/>
            <w:tcBorders>
              <w:top w:val="single" w:sz="8" w:space="0" w:color="auto"/>
              <w:left w:val="nil"/>
              <w:bottom w:val="nil"/>
              <w:right w:val="single" w:sz="8" w:space="0" w:color="auto"/>
            </w:tcBorders>
            <w:noWrap/>
            <w:vAlign w:val="center"/>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НАИМЕНОВАНИЕ</w:t>
            </w:r>
          </w:p>
        </w:tc>
        <w:tc>
          <w:tcPr>
            <w:tcW w:w="772" w:type="dxa"/>
            <w:tcBorders>
              <w:top w:val="single" w:sz="8" w:space="0" w:color="auto"/>
              <w:left w:val="nil"/>
              <w:bottom w:val="nil"/>
              <w:right w:val="single" w:sz="8" w:space="0" w:color="auto"/>
            </w:tcBorders>
            <w:vAlign w:val="center"/>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Ед</w:t>
            </w:r>
            <w:proofErr w:type="spellEnd"/>
            <w:r>
              <w:rPr>
                <w:rFonts w:ascii="Arial" w:hAnsi="Arial" w:cs="Arial"/>
                <w:color w:val="000000"/>
                <w:lang w:eastAsia="en-US"/>
              </w:rPr>
              <w:t xml:space="preserve">. </w:t>
            </w:r>
            <w:proofErr w:type="spellStart"/>
            <w:r>
              <w:rPr>
                <w:rFonts w:ascii="Arial" w:hAnsi="Arial" w:cs="Arial"/>
                <w:color w:val="000000"/>
                <w:lang w:eastAsia="en-US"/>
              </w:rPr>
              <w:t>мярка</w:t>
            </w:r>
            <w:proofErr w:type="spellEnd"/>
          </w:p>
        </w:tc>
        <w:tc>
          <w:tcPr>
            <w:tcW w:w="1297" w:type="dxa"/>
            <w:tcBorders>
              <w:top w:val="single" w:sz="8" w:space="0" w:color="auto"/>
              <w:left w:val="nil"/>
              <w:bottom w:val="nil"/>
              <w:right w:val="single" w:sz="8" w:space="0" w:color="auto"/>
            </w:tcBorders>
            <w:vAlign w:val="center"/>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Количество</w:t>
            </w:r>
            <w:proofErr w:type="spellEnd"/>
          </w:p>
        </w:tc>
        <w:tc>
          <w:tcPr>
            <w:tcW w:w="1105" w:type="dxa"/>
            <w:tcBorders>
              <w:top w:val="single" w:sz="8" w:space="0" w:color="auto"/>
              <w:left w:val="nil"/>
              <w:bottom w:val="nil"/>
              <w:right w:val="single" w:sz="8" w:space="0" w:color="auto"/>
            </w:tcBorders>
            <w:vAlign w:val="center"/>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Ед</w:t>
            </w:r>
            <w:proofErr w:type="spellEnd"/>
            <w:r>
              <w:rPr>
                <w:rFonts w:ascii="Arial" w:hAnsi="Arial" w:cs="Arial"/>
                <w:color w:val="000000"/>
                <w:lang w:eastAsia="en-US"/>
              </w:rPr>
              <w:t xml:space="preserve">. </w:t>
            </w:r>
            <w:proofErr w:type="spellStart"/>
            <w:r>
              <w:rPr>
                <w:rFonts w:ascii="Arial" w:hAnsi="Arial" w:cs="Arial"/>
                <w:color w:val="000000"/>
                <w:lang w:eastAsia="en-US"/>
              </w:rPr>
              <w:t>цена</w:t>
            </w:r>
            <w:proofErr w:type="spellEnd"/>
            <w:r>
              <w:rPr>
                <w:rFonts w:ascii="Arial" w:hAnsi="Arial" w:cs="Arial"/>
                <w:color w:val="000000"/>
                <w:lang w:eastAsia="en-US"/>
              </w:rPr>
              <w:t xml:space="preserve"> </w:t>
            </w:r>
            <w:proofErr w:type="spellStart"/>
            <w:r>
              <w:rPr>
                <w:rFonts w:ascii="Arial" w:hAnsi="Arial" w:cs="Arial"/>
                <w:color w:val="000000"/>
                <w:lang w:eastAsia="en-US"/>
              </w:rPr>
              <w:t>без</w:t>
            </w:r>
            <w:proofErr w:type="spellEnd"/>
            <w:r>
              <w:rPr>
                <w:rFonts w:ascii="Arial" w:hAnsi="Arial" w:cs="Arial"/>
                <w:color w:val="000000"/>
                <w:lang w:eastAsia="en-US"/>
              </w:rPr>
              <w:t xml:space="preserve"> ДДС в </w:t>
            </w:r>
            <w:proofErr w:type="spellStart"/>
            <w:r>
              <w:rPr>
                <w:rFonts w:ascii="Arial" w:hAnsi="Arial" w:cs="Arial"/>
                <w:color w:val="000000"/>
                <w:lang w:eastAsia="en-US"/>
              </w:rPr>
              <w:t>лева</w:t>
            </w:r>
            <w:proofErr w:type="spellEnd"/>
          </w:p>
        </w:tc>
        <w:tc>
          <w:tcPr>
            <w:tcW w:w="1610" w:type="dxa"/>
            <w:tcBorders>
              <w:top w:val="single" w:sz="8" w:space="0" w:color="auto"/>
              <w:left w:val="nil"/>
              <w:bottom w:val="nil"/>
              <w:right w:val="single" w:sz="8" w:space="0" w:color="auto"/>
            </w:tcBorders>
            <w:vAlign w:val="center"/>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Обща</w:t>
            </w:r>
            <w:proofErr w:type="spellEnd"/>
            <w:r>
              <w:rPr>
                <w:rFonts w:ascii="Arial" w:hAnsi="Arial" w:cs="Arial"/>
                <w:color w:val="000000"/>
                <w:lang w:eastAsia="en-US"/>
              </w:rPr>
              <w:t xml:space="preserve"> </w:t>
            </w:r>
            <w:proofErr w:type="spellStart"/>
            <w:r>
              <w:rPr>
                <w:rFonts w:ascii="Arial" w:hAnsi="Arial" w:cs="Arial"/>
                <w:color w:val="000000"/>
                <w:lang w:eastAsia="en-US"/>
              </w:rPr>
              <w:t>стойност</w:t>
            </w:r>
            <w:proofErr w:type="spellEnd"/>
            <w:r>
              <w:rPr>
                <w:rFonts w:ascii="Arial" w:hAnsi="Arial" w:cs="Arial"/>
                <w:color w:val="000000"/>
                <w:lang w:eastAsia="en-US"/>
              </w:rPr>
              <w:t xml:space="preserve"> </w:t>
            </w:r>
            <w:proofErr w:type="spellStart"/>
            <w:r>
              <w:rPr>
                <w:rFonts w:ascii="Arial" w:hAnsi="Arial" w:cs="Arial"/>
                <w:color w:val="000000"/>
                <w:lang w:eastAsia="en-US"/>
              </w:rPr>
              <w:t>без</w:t>
            </w:r>
            <w:proofErr w:type="spellEnd"/>
            <w:r>
              <w:rPr>
                <w:rFonts w:ascii="Arial" w:hAnsi="Arial" w:cs="Arial"/>
                <w:color w:val="000000"/>
                <w:lang w:eastAsia="en-US"/>
              </w:rPr>
              <w:t xml:space="preserve"> ДДС в </w:t>
            </w:r>
            <w:proofErr w:type="spellStart"/>
            <w:r>
              <w:rPr>
                <w:rFonts w:ascii="Arial" w:hAnsi="Arial" w:cs="Arial"/>
                <w:color w:val="000000"/>
                <w:lang w:eastAsia="en-US"/>
              </w:rPr>
              <w:t>лева</w:t>
            </w:r>
            <w:proofErr w:type="spellEnd"/>
          </w:p>
        </w:tc>
      </w:tr>
      <w:tr w:rsidR="002B0CED" w:rsidTr="007E2713">
        <w:tblPrEx>
          <w:tblCellMar>
            <w:left w:w="108" w:type="dxa"/>
            <w:right w:w="108" w:type="dxa"/>
          </w:tblCellMar>
        </w:tblPrEx>
        <w:trPr>
          <w:trHeight w:val="315"/>
        </w:trPr>
        <w:tc>
          <w:tcPr>
            <w:tcW w:w="556" w:type="dxa"/>
            <w:tcBorders>
              <w:top w:val="single" w:sz="8" w:space="0" w:color="auto"/>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1</w:t>
            </w:r>
          </w:p>
        </w:tc>
        <w:tc>
          <w:tcPr>
            <w:tcW w:w="3940" w:type="dxa"/>
            <w:tcBorders>
              <w:top w:val="single" w:sz="8" w:space="0" w:color="auto"/>
              <w:left w:val="nil"/>
              <w:bottom w:val="nil"/>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2</w:t>
            </w:r>
          </w:p>
        </w:tc>
        <w:tc>
          <w:tcPr>
            <w:tcW w:w="772" w:type="dxa"/>
            <w:tcBorders>
              <w:top w:val="single" w:sz="8" w:space="0" w:color="auto"/>
              <w:left w:val="nil"/>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3</w:t>
            </w:r>
          </w:p>
        </w:tc>
        <w:tc>
          <w:tcPr>
            <w:tcW w:w="1297" w:type="dxa"/>
            <w:tcBorders>
              <w:top w:val="single" w:sz="8" w:space="0" w:color="auto"/>
              <w:left w:val="nil"/>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4</w:t>
            </w:r>
          </w:p>
        </w:tc>
        <w:tc>
          <w:tcPr>
            <w:tcW w:w="1105" w:type="dxa"/>
            <w:tcBorders>
              <w:top w:val="single" w:sz="8" w:space="0" w:color="auto"/>
              <w:left w:val="nil"/>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5</w:t>
            </w:r>
          </w:p>
        </w:tc>
        <w:tc>
          <w:tcPr>
            <w:tcW w:w="1610" w:type="dxa"/>
            <w:tcBorders>
              <w:top w:val="single" w:sz="8" w:space="0" w:color="auto"/>
              <w:left w:val="nil"/>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6</w:t>
            </w:r>
          </w:p>
        </w:tc>
      </w:tr>
      <w:tr w:rsidR="002B0CED" w:rsidTr="007E2713">
        <w:tblPrEx>
          <w:tblCellMar>
            <w:left w:w="108" w:type="dxa"/>
            <w:right w:w="108" w:type="dxa"/>
          </w:tblCellMar>
        </w:tblPrEx>
        <w:trPr>
          <w:trHeight w:val="795"/>
        </w:trPr>
        <w:tc>
          <w:tcPr>
            <w:tcW w:w="556" w:type="dxa"/>
            <w:tcBorders>
              <w:top w:val="nil"/>
              <w:left w:val="single" w:sz="8" w:space="0" w:color="auto"/>
              <w:bottom w:val="single" w:sz="8" w:space="0" w:color="auto"/>
              <w:right w:val="nil"/>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w:t>
            </w:r>
          </w:p>
        </w:tc>
        <w:tc>
          <w:tcPr>
            <w:tcW w:w="3940" w:type="dxa"/>
            <w:tcBorders>
              <w:top w:val="single" w:sz="8" w:space="0" w:color="auto"/>
              <w:left w:val="single" w:sz="8" w:space="0" w:color="auto"/>
              <w:bottom w:val="single" w:sz="8" w:space="0" w:color="auto"/>
              <w:right w:val="single" w:sz="8" w:space="0" w:color="auto"/>
            </w:tcBorders>
            <w:vAlign w:val="bottom"/>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Демонтиране</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елементите</w:t>
            </w:r>
            <w:proofErr w:type="spellEnd"/>
            <w:r>
              <w:rPr>
                <w:rFonts w:ascii="Arial" w:hAnsi="Arial" w:cs="Arial"/>
                <w:color w:val="000000"/>
                <w:lang w:eastAsia="en-US"/>
              </w:rPr>
              <w:t xml:space="preserve"> и </w:t>
            </w:r>
            <w:proofErr w:type="spellStart"/>
            <w:r>
              <w:rPr>
                <w:rFonts w:ascii="Arial" w:hAnsi="Arial" w:cs="Arial"/>
                <w:color w:val="000000"/>
                <w:lang w:eastAsia="en-US"/>
              </w:rPr>
              <w:t>траверсовата</w:t>
            </w:r>
            <w:proofErr w:type="spellEnd"/>
            <w:r>
              <w:rPr>
                <w:rFonts w:ascii="Arial" w:hAnsi="Arial" w:cs="Arial"/>
                <w:color w:val="000000"/>
                <w:lang w:eastAsia="en-US"/>
              </w:rPr>
              <w:t xml:space="preserve"> </w:t>
            </w:r>
            <w:proofErr w:type="spellStart"/>
            <w:r>
              <w:rPr>
                <w:rFonts w:ascii="Arial" w:hAnsi="Arial" w:cs="Arial"/>
                <w:color w:val="000000"/>
                <w:lang w:eastAsia="en-US"/>
              </w:rPr>
              <w:t>скарана</w:t>
            </w:r>
            <w:proofErr w:type="spellEnd"/>
            <w:r>
              <w:rPr>
                <w:rFonts w:ascii="Arial" w:hAnsi="Arial" w:cs="Arial"/>
                <w:color w:val="000000"/>
                <w:lang w:eastAsia="en-US"/>
              </w:rPr>
              <w:t xml:space="preserve"> </w:t>
            </w:r>
            <w:proofErr w:type="spellStart"/>
            <w:r>
              <w:rPr>
                <w:rFonts w:ascii="Arial" w:hAnsi="Arial" w:cs="Arial"/>
                <w:color w:val="000000"/>
                <w:lang w:eastAsia="en-US"/>
              </w:rPr>
              <w:t>езиковата</w:t>
            </w:r>
            <w:proofErr w:type="spellEnd"/>
            <w:r>
              <w:rPr>
                <w:rFonts w:ascii="Arial" w:hAnsi="Arial" w:cs="Arial"/>
                <w:color w:val="000000"/>
                <w:lang w:eastAsia="en-US"/>
              </w:rPr>
              <w:t xml:space="preserve"> </w:t>
            </w:r>
            <w:proofErr w:type="spellStart"/>
            <w:r>
              <w:rPr>
                <w:rFonts w:ascii="Arial" w:hAnsi="Arial" w:cs="Arial"/>
                <w:color w:val="000000"/>
                <w:lang w:eastAsia="en-US"/>
              </w:rPr>
              <w:t>част</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стр</w:t>
            </w:r>
            <w:proofErr w:type="spellEnd"/>
            <w:r>
              <w:rPr>
                <w:rFonts w:ascii="Arial" w:hAnsi="Arial" w:cs="Arial"/>
                <w:color w:val="000000"/>
                <w:lang w:eastAsia="en-US"/>
              </w:rPr>
              <w:t xml:space="preserve">. № </w:t>
            </w:r>
            <w:r>
              <w:rPr>
                <w:rFonts w:ascii="Arial" w:hAnsi="Arial" w:cs="Arial"/>
                <w:color w:val="000000"/>
                <w:lang w:val="bg-BG" w:eastAsia="en-US"/>
              </w:rPr>
              <w:t>106</w:t>
            </w:r>
            <w:r>
              <w:rPr>
                <w:rFonts w:ascii="Arial" w:hAnsi="Arial" w:cs="Arial"/>
                <w:color w:val="000000"/>
                <w:lang w:eastAsia="en-US"/>
              </w:rPr>
              <w:t xml:space="preserve"> </w:t>
            </w:r>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b/>
                <w:bCs/>
                <w:color w:val="000000"/>
                <w:lang w:eastAsia="en-US"/>
              </w:rPr>
            </w:pPr>
            <w:r>
              <w:rPr>
                <w:rFonts w:ascii="Arial" w:hAnsi="Arial" w:cs="Arial"/>
                <w:b/>
                <w:bCs/>
                <w:color w:val="000000"/>
                <w:lang w:eastAsia="en-US"/>
              </w:rPr>
              <w:t>2</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Извозване</w:t>
            </w:r>
            <w:proofErr w:type="spellEnd"/>
            <w:r>
              <w:rPr>
                <w:rFonts w:ascii="Arial" w:hAnsi="Arial" w:cs="Arial"/>
                <w:color w:val="000000"/>
                <w:lang w:eastAsia="en-US"/>
              </w:rPr>
              <w:t xml:space="preserve"> и </w:t>
            </w:r>
            <w:proofErr w:type="spellStart"/>
            <w:r>
              <w:rPr>
                <w:rFonts w:ascii="Arial" w:hAnsi="Arial" w:cs="Arial"/>
                <w:color w:val="000000"/>
                <w:lang w:eastAsia="en-US"/>
              </w:rPr>
              <w:t>подреждане</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ж.п</w:t>
            </w:r>
            <w:proofErr w:type="spellEnd"/>
            <w:r>
              <w:rPr>
                <w:rFonts w:ascii="Arial" w:hAnsi="Arial" w:cs="Arial"/>
                <w:color w:val="000000"/>
                <w:lang w:eastAsia="en-US"/>
              </w:rPr>
              <w:t xml:space="preserve">. </w:t>
            </w:r>
            <w:proofErr w:type="spellStart"/>
            <w:r>
              <w:rPr>
                <w:rFonts w:ascii="Arial" w:hAnsi="Arial" w:cs="Arial"/>
                <w:color w:val="000000"/>
                <w:lang w:eastAsia="en-US"/>
              </w:rPr>
              <w:t>материали</w:t>
            </w:r>
            <w:proofErr w:type="spellEnd"/>
            <w:r>
              <w:rPr>
                <w:rFonts w:ascii="Arial" w:hAnsi="Arial" w:cs="Arial"/>
                <w:color w:val="000000"/>
                <w:lang w:eastAsia="en-US"/>
              </w:rPr>
              <w:t xml:space="preserve"> </w:t>
            </w:r>
            <w:proofErr w:type="spellStart"/>
            <w:r>
              <w:rPr>
                <w:rFonts w:ascii="Arial" w:hAnsi="Arial" w:cs="Arial"/>
                <w:color w:val="000000"/>
                <w:lang w:eastAsia="en-US"/>
              </w:rPr>
              <w:t>до</w:t>
            </w:r>
            <w:proofErr w:type="spellEnd"/>
            <w:r>
              <w:rPr>
                <w:rFonts w:ascii="Arial" w:hAnsi="Arial" w:cs="Arial"/>
                <w:color w:val="000000"/>
                <w:lang w:eastAsia="en-US"/>
              </w:rPr>
              <w:t xml:space="preserve"> 500 </w:t>
            </w:r>
            <w:proofErr w:type="spellStart"/>
            <w:r>
              <w:rPr>
                <w:rFonts w:ascii="Arial" w:hAnsi="Arial" w:cs="Arial"/>
                <w:color w:val="000000"/>
                <w:lang w:eastAsia="en-US"/>
              </w:rPr>
              <w:t>метра</w:t>
            </w:r>
            <w:proofErr w:type="spellEnd"/>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тон</w:t>
            </w:r>
            <w:proofErr w:type="spellEnd"/>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6</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00"/>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3</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Изгребване</w:t>
            </w:r>
            <w:proofErr w:type="spellEnd"/>
            <w:r>
              <w:rPr>
                <w:rFonts w:ascii="Arial" w:hAnsi="Arial" w:cs="Arial"/>
                <w:color w:val="000000"/>
                <w:lang w:eastAsia="en-US"/>
              </w:rPr>
              <w:t xml:space="preserve">, </w:t>
            </w:r>
            <w:proofErr w:type="spellStart"/>
            <w:r>
              <w:rPr>
                <w:rFonts w:ascii="Arial" w:hAnsi="Arial" w:cs="Arial"/>
                <w:color w:val="000000"/>
                <w:lang w:eastAsia="en-US"/>
              </w:rPr>
              <w:t>натоварване</w:t>
            </w:r>
            <w:proofErr w:type="spellEnd"/>
            <w:r>
              <w:rPr>
                <w:rFonts w:ascii="Arial" w:hAnsi="Arial" w:cs="Arial"/>
                <w:color w:val="000000"/>
                <w:lang w:eastAsia="en-US"/>
              </w:rPr>
              <w:t xml:space="preserve"> и </w:t>
            </w:r>
            <w:proofErr w:type="spellStart"/>
            <w:r>
              <w:rPr>
                <w:rFonts w:ascii="Arial" w:hAnsi="Arial" w:cs="Arial"/>
                <w:color w:val="000000"/>
                <w:lang w:eastAsia="en-US"/>
              </w:rPr>
              <w:t>извозване</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стар</w:t>
            </w:r>
            <w:proofErr w:type="spellEnd"/>
            <w:r>
              <w:rPr>
                <w:rFonts w:ascii="Arial" w:hAnsi="Arial" w:cs="Arial"/>
                <w:color w:val="000000"/>
                <w:lang w:eastAsia="en-US"/>
              </w:rPr>
              <w:t xml:space="preserve"> </w:t>
            </w:r>
            <w:proofErr w:type="spellStart"/>
            <w:r>
              <w:rPr>
                <w:rFonts w:ascii="Arial" w:hAnsi="Arial" w:cs="Arial"/>
                <w:color w:val="000000"/>
                <w:lang w:eastAsia="en-US"/>
              </w:rPr>
              <w:t>баласт</w:t>
            </w:r>
            <w:proofErr w:type="spellEnd"/>
            <w:r>
              <w:rPr>
                <w:rFonts w:ascii="Arial" w:hAnsi="Arial" w:cs="Arial"/>
                <w:color w:val="000000"/>
                <w:lang w:eastAsia="en-US"/>
              </w:rPr>
              <w:t xml:space="preserve"> </w:t>
            </w:r>
            <w:proofErr w:type="spellStart"/>
            <w:r>
              <w:rPr>
                <w:rFonts w:ascii="Arial" w:hAnsi="Arial" w:cs="Arial"/>
                <w:color w:val="000000"/>
                <w:lang w:eastAsia="en-US"/>
              </w:rPr>
              <w:t>до</w:t>
            </w:r>
            <w:proofErr w:type="spellEnd"/>
            <w:r>
              <w:rPr>
                <w:rFonts w:ascii="Arial" w:hAnsi="Arial" w:cs="Arial"/>
                <w:color w:val="000000"/>
                <w:lang w:eastAsia="en-US"/>
              </w:rPr>
              <w:t xml:space="preserve"> 20 </w:t>
            </w:r>
            <w:proofErr w:type="spellStart"/>
            <w:r>
              <w:rPr>
                <w:rFonts w:ascii="Arial" w:hAnsi="Arial" w:cs="Arial"/>
                <w:color w:val="000000"/>
                <w:lang w:eastAsia="en-US"/>
              </w:rPr>
              <w:t>км</w:t>
            </w:r>
            <w:proofErr w:type="spellEnd"/>
            <w:r>
              <w:rPr>
                <w:rFonts w:ascii="Arial" w:hAnsi="Arial" w:cs="Arial"/>
                <w:color w:val="000000"/>
                <w:lang w:eastAsia="en-US"/>
              </w:rPr>
              <w:t>.</w:t>
            </w:r>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М</w:t>
            </w:r>
            <w:r>
              <w:rPr>
                <w:rFonts w:ascii="Arial" w:hAnsi="Arial" w:cs="Arial"/>
                <w:color w:val="000000"/>
                <w:vertAlign w:val="superscript"/>
                <w:lang w:eastAsia="en-US"/>
              </w:rPr>
              <w:t>3</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19</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4</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Доставка</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езикова</w:t>
            </w:r>
            <w:proofErr w:type="spellEnd"/>
            <w:r>
              <w:rPr>
                <w:rFonts w:ascii="Arial" w:hAnsi="Arial" w:cs="Arial"/>
                <w:color w:val="000000"/>
                <w:lang w:eastAsia="en-US"/>
              </w:rPr>
              <w:t xml:space="preserve"> </w:t>
            </w:r>
            <w:proofErr w:type="spellStart"/>
            <w:r>
              <w:rPr>
                <w:rFonts w:ascii="Arial" w:hAnsi="Arial" w:cs="Arial"/>
                <w:color w:val="000000"/>
                <w:lang w:eastAsia="en-US"/>
              </w:rPr>
              <w:t>част</w:t>
            </w:r>
            <w:proofErr w:type="spellEnd"/>
            <w:r>
              <w:rPr>
                <w:rFonts w:ascii="Arial" w:hAnsi="Arial" w:cs="Arial"/>
                <w:color w:val="000000"/>
                <w:lang w:eastAsia="en-US"/>
              </w:rPr>
              <w:t xml:space="preserve"> </w:t>
            </w:r>
            <w:proofErr w:type="spellStart"/>
            <w:r>
              <w:rPr>
                <w:rFonts w:ascii="Arial" w:hAnsi="Arial" w:cs="Arial"/>
                <w:color w:val="000000"/>
                <w:lang w:eastAsia="en-US"/>
              </w:rPr>
              <w:t>за</w:t>
            </w:r>
            <w:proofErr w:type="spellEnd"/>
            <w:r>
              <w:rPr>
                <w:rFonts w:ascii="Arial" w:hAnsi="Arial" w:cs="Arial"/>
                <w:color w:val="000000"/>
                <w:lang w:eastAsia="en-US"/>
              </w:rPr>
              <w:t xml:space="preserve"> </w:t>
            </w:r>
            <w:proofErr w:type="spellStart"/>
            <w:r>
              <w:rPr>
                <w:rFonts w:ascii="Arial" w:hAnsi="Arial" w:cs="Arial"/>
                <w:color w:val="000000"/>
                <w:lang w:eastAsia="en-US"/>
              </w:rPr>
              <w:t>стрелка</w:t>
            </w:r>
            <w:proofErr w:type="spellEnd"/>
            <w:r>
              <w:rPr>
                <w:rFonts w:ascii="Arial" w:hAnsi="Arial" w:cs="Arial"/>
                <w:color w:val="000000"/>
                <w:lang w:eastAsia="en-US"/>
              </w:rPr>
              <w:t xml:space="preserve"> </w:t>
            </w:r>
            <w:proofErr w:type="spellStart"/>
            <w:r>
              <w:rPr>
                <w:rFonts w:ascii="Arial" w:hAnsi="Arial" w:cs="Arial"/>
                <w:color w:val="000000"/>
                <w:lang w:eastAsia="en-US"/>
              </w:rPr>
              <w:t>тип</w:t>
            </w:r>
            <w:proofErr w:type="spellEnd"/>
            <w:r>
              <w:rPr>
                <w:rFonts w:ascii="Arial" w:hAnsi="Arial" w:cs="Arial"/>
                <w:color w:val="000000"/>
                <w:lang w:eastAsia="en-US"/>
              </w:rPr>
              <w:t xml:space="preserve"> 49 R=</w:t>
            </w:r>
            <w:r>
              <w:rPr>
                <w:rFonts w:ascii="Arial" w:hAnsi="Arial" w:cs="Arial"/>
                <w:color w:val="000000"/>
                <w:lang w:val="bg-BG" w:eastAsia="en-US"/>
              </w:rPr>
              <w:t>300</w:t>
            </w:r>
            <w:r>
              <w:rPr>
                <w:rFonts w:ascii="Arial" w:hAnsi="Arial" w:cs="Arial"/>
                <w:color w:val="000000"/>
                <w:lang w:eastAsia="en-US"/>
              </w:rPr>
              <w:t xml:space="preserve"> 1:9 </w:t>
            </w:r>
            <w:r>
              <w:rPr>
                <w:rFonts w:ascii="Arial" w:hAnsi="Arial" w:cs="Arial"/>
                <w:color w:val="000000"/>
                <w:lang w:val="bg-BG" w:eastAsia="en-US"/>
              </w:rPr>
              <w:t>дясна</w:t>
            </w:r>
            <w:r>
              <w:rPr>
                <w:rFonts w:ascii="Arial" w:hAnsi="Arial" w:cs="Arial"/>
                <w:color w:val="000000"/>
                <w:lang w:eastAsia="en-US"/>
              </w:rPr>
              <w:t xml:space="preserve"> с </w:t>
            </w:r>
            <w:proofErr w:type="spellStart"/>
            <w:r>
              <w:rPr>
                <w:rFonts w:ascii="Arial" w:hAnsi="Arial" w:cs="Arial"/>
                <w:color w:val="000000"/>
                <w:lang w:eastAsia="en-US"/>
              </w:rPr>
              <w:t>пружинни</w:t>
            </w:r>
            <w:proofErr w:type="spellEnd"/>
            <w:r>
              <w:rPr>
                <w:rFonts w:ascii="Arial" w:hAnsi="Arial" w:cs="Arial"/>
                <w:color w:val="000000"/>
                <w:lang w:eastAsia="en-US"/>
              </w:rPr>
              <w:t xml:space="preserve"> </w:t>
            </w:r>
            <w:proofErr w:type="spellStart"/>
            <w:r>
              <w:rPr>
                <w:rFonts w:ascii="Arial" w:hAnsi="Arial" w:cs="Arial"/>
                <w:color w:val="000000"/>
                <w:lang w:eastAsia="en-US"/>
              </w:rPr>
              <w:t>езици</w:t>
            </w:r>
            <w:proofErr w:type="spellEnd"/>
            <w:r>
              <w:rPr>
                <w:rFonts w:ascii="Arial" w:hAnsi="Arial" w:cs="Arial"/>
                <w:color w:val="000000"/>
                <w:lang w:eastAsia="en-US"/>
              </w:rPr>
              <w:t xml:space="preserve"> </w:t>
            </w:r>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5</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Доставка</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нормални</w:t>
            </w:r>
            <w:proofErr w:type="spellEnd"/>
            <w:r>
              <w:rPr>
                <w:rFonts w:ascii="Arial" w:hAnsi="Arial" w:cs="Arial"/>
                <w:color w:val="000000"/>
                <w:lang w:eastAsia="en-US"/>
              </w:rPr>
              <w:t xml:space="preserve"> </w:t>
            </w:r>
            <w:proofErr w:type="spellStart"/>
            <w:r>
              <w:rPr>
                <w:rFonts w:ascii="Arial" w:hAnsi="Arial" w:cs="Arial"/>
                <w:color w:val="000000"/>
                <w:lang w:eastAsia="en-US"/>
              </w:rPr>
              <w:t>букови</w:t>
            </w:r>
            <w:proofErr w:type="spellEnd"/>
            <w:r>
              <w:rPr>
                <w:rFonts w:ascii="Arial" w:hAnsi="Arial" w:cs="Arial"/>
                <w:color w:val="000000"/>
                <w:lang w:eastAsia="en-US"/>
              </w:rPr>
              <w:t xml:space="preserve"> </w:t>
            </w:r>
            <w:proofErr w:type="spellStart"/>
            <w:r>
              <w:rPr>
                <w:rFonts w:ascii="Arial" w:hAnsi="Arial" w:cs="Arial"/>
                <w:color w:val="000000"/>
                <w:lang w:eastAsia="en-US"/>
              </w:rPr>
              <w:t>траверси</w:t>
            </w:r>
            <w:proofErr w:type="spellEnd"/>
            <w:r>
              <w:rPr>
                <w:rFonts w:ascii="Arial" w:hAnsi="Arial" w:cs="Arial"/>
                <w:color w:val="000000"/>
                <w:lang w:eastAsia="en-US"/>
              </w:rPr>
              <w:t xml:space="preserve"> </w:t>
            </w:r>
            <w:proofErr w:type="spellStart"/>
            <w:r>
              <w:rPr>
                <w:rFonts w:ascii="Arial" w:hAnsi="Arial" w:cs="Arial"/>
                <w:color w:val="000000"/>
                <w:lang w:eastAsia="en-US"/>
              </w:rPr>
              <w:t>за</w:t>
            </w:r>
            <w:proofErr w:type="spellEnd"/>
            <w:r>
              <w:rPr>
                <w:rFonts w:ascii="Arial" w:hAnsi="Arial" w:cs="Arial"/>
                <w:color w:val="000000"/>
                <w:lang w:eastAsia="en-US"/>
              </w:rPr>
              <w:t xml:space="preserve"> </w:t>
            </w:r>
            <w:proofErr w:type="spellStart"/>
            <w:r>
              <w:rPr>
                <w:rFonts w:ascii="Arial" w:hAnsi="Arial" w:cs="Arial"/>
                <w:color w:val="000000"/>
                <w:lang w:eastAsia="en-US"/>
              </w:rPr>
              <w:t>езиковата</w:t>
            </w:r>
            <w:proofErr w:type="spellEnd"/>
            <w:r>
              <w:rPr>
                <w:rFonts w:ascii="Arial" w:hAnsi="Arial" w:cs="Arial"/>
                <w:color w:val="000000"/>
                <w:lang w:eastAsia="en-US"/>
              </w:rPr>
              <w:t xml:space="preserve"> </w:t>
            </w:r>
            <w:proofErr w:type="spellStart"/>
            <w:r>
              <w:rPr>
                <w:rFonts w:ascii="Arial" w:hAnsi="Arial" w:cs="Arial"/>
                <w:color w:val="000000"/>
                <w:lang w:eastAsia="en-US"/>
              </w:rPr>
              <w:t>част</w:t>
            </w:r>
            <w:proofErr w:type="spellEnd"/>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м3</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val="bg-BG" w:eastAsia="en-US"/>
              </w:rPr>
            </w:pPr>
            <w:r>
              <w:rPr>
                <w:rFonts w:ascii="Arial" w:hAnsi="Arial" w:cs="Arial"/>
                <w:color w:val="000000"/>
                <w:lang w:val="bg-BG" w:eastAsia="en-US"/>
              </w:rPr>
              <w:t>2</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6</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Монтаж</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езикова</w:t>
            </w:r>
            <w:proofErr w:type="spellEnd"/>
            <w:r>
              <w:rPr>
                <w:rFonts w:ascii="Arial" w:hAnsi="Arial" w:cs="Arial"/>
                <w:color w:val="000000"/>
                <w:lang w:eastAsia="en-US"/>
              </w:rPr>
              <w:t xml:space="preserve"> </w:t>
            </w:r>
            <w:proofErr w:type="spellStart"/>
            <w:r>
              <w:rPr>
                <w:rFonts w:ascii="Arial" w:hAnsi="Arial" w:cs="Arial"/>
                <w:color w:val="000000"/>
                <w:lang w:eastAsia="en-US"/>
              </w:rPr>
              <w:t>част</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стрелка</w:t>
            </w:r>
            <w:proofErr w:type="spellEnd"/>
          </w:p>
        </w:tc>
        <w:tc>
          <w:tcPr>
            <w:tcW w:w="772"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proofErr w:type="spellStart"/>
            <w:r>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7</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Доставка</w:t>
            </w:r>
            <w:proofErr w:type="spellEnd"/>
            <w:r>
              <w:rPr>
                <w:rFonts w:ascii="Arial" w:hAnsi="Arial" w:cs="Arial"/>
                <w:color w:val="000000"/>
                <w:lang w:eastAsia="en-US"/>
              </w:rPr>
              <w:t xml:space="preserve"> и </w:t>
            </w:r>
            <w:proofErr w:type="spellStart"/>
            <w:r>
              <w:rPr>
                <w:rFonts w:ascii="Arial" w:hAnsi="Arial" w:cs="Arial"/>
                <w:color w:val="000000"/>
                <w:lang w:eastAsia="en-US"/>
              </w:rPr>
              <w:t>полагане</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нов</w:t>
            </w:r>
            <w:proofErr w:type="spellEnd"/>
            <w:r>
              <w:rPr>
                <w:rFonts w:ascii="Arial" w:hAnsi="Arial" w:cs="Arial"/>
                <w:color w:val="000000"/>
                <w:lang w:eastAsia="en-US"/>
              </w:rPr>
              <w:t xml:space="preserve"> </w:t>
            </w:r>
            <w:proofErr w:type="spellStart"/>
            <w:r>
              <w:rPr>
                <w:rFonts w:ascii="Arial" w:hAnsi="Arial" w:cs="Arial"/>
                <w:color w:val="000000"/>
                <w:lang w:eastAsia="en-US"/>
              </w:rPr>
              <w:t>баласт</w:t>
            </w:r>
            <w:proofErr w:type="spellEnd"/>
          </w:p>
        </w:tc>
        <w:tc>
          <w:tcPr>
            <w:tcW w:w="772" w:type="dxa"/>
            <w:tcBorders>
              <w:top w:val="nil"/>
              <w:left w:val="nil"/>
              <w:bottom w:val="single" w:sz="8" w:space="0" w:color="auto"/>
              <w:right w:val="single" w:sz="8" w:space="0" w:color="auto"/>
            </w:tcBorders>
            <w:hideMark/>
          </w:tcPr>
          <w:p w:rsidR="002B0CED" w:rsidRDefault="00AF7E4F">
            <w:pPr>
              <w:suppressAutoHyphens w:val="0"/>
              <w:jc w:val="center"/>
              <w:rPr>
                <w:rFonts w:ascii="Arial" w:hAnsi="Arial" w:cs="Arial"/>
                <w:color w:val="000000"/>
                <w:lang w:eastAsia="en-US"/>
              </w:rPr>
            </w:pPr>
            <w:r>
              <w:rPr>
                <w:rFonts w:ascii="Arial" w:hAnsi="Arial" w:cs="Arial"/>
                <w:color w:val="000000"/>
                <w:lang w:eastAsia="en-US"/>
              </w:rPr>
              <w:t>m</w:t>
            </w:r>
            <w:r w:rsidR="002B0CED">
              <w:rPr>
                <w:rFonts w:ascii="Arial" w:hAnsi="Arial" w:cs="Arial"/>
                <w:color w:val="000000"/>
                <w:vertAlign w:val="superscript"/>
                <w:lang w:eastAsia="en-US"/>
              </w:rPr>
              <w:t>3</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19</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8</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Направа</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първа</w:t>
            </w:r>
            <w:proofErr w:type="spellEnd"/>
            <w:r>
              <w:rPr>
                <w:rFonts w:ascii="Arial" w:hAnsi="Arial" w:cs="Arial"/>
                <w:color w:val="000000"/>
                <w:lang w:eastAsia="en-US"/>
              </w:rPr>
              <w:t xml:space="preserve"> </w:t>
            </w:r>
            <w:proofErr w:type="spellStart"/>
            <w:r>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hideMark/>
          </w:tcPr>
          <w:p w:rsidR="002B0CED" w:rsidRDefault="00072280">
            <w:pPr>
              <w:suppressAutoHyphens w:val="0"/>
              <w:jc w:val="center"/>
              <w:rPr>
                <w:rFonts w:ascii="Arial" w:hAnsi="Arial" w:cs="Arial"/>
                <w:color w:val="000000"/>
                <w:lang w:eastAsia="en-US"/>
              </w:rPr>
            </w:pPr>
            <w:r>
              <w:rPr>
                <w:rFonts w:ascii="Arial" w:hAnsi="Arial" w:cs="Arial"/>
                <w:color w:val="000000"/>
                <w:lang w:eastAsia="en-US"/>
              </w:rPr>
              <w:t>М</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val="bg-BG" w:eastAsia="en-US"/>
              </w:rPr>
            </w:pPr>
            <w:r>
              <w:rPr>
                <w:rFonts w:ascii="Arial" w:hAnsi="Arial" w:cs="Arial"/>
                <w:color w:val="000000"/>
                <w:lang w:val="bg-BG" w:eastAsia="en-US"/>
              </w:rPr>
              <w:t>14,3</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9</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Направа</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втора</w:t>
            </w:r>
            <w:proofErr w:type="spellEnd"/>
            <w:r>
              <w:rPr>
                <w:rFonts w:ascii="Arial" w:hAnsi="Arial" w:cs="Arial"/>
                <w:color w:val="000000"/>
                <w:lang w:eastAsia="en-US"/>
              </w:rPr>
              <w:t xml:space="preserve"> </w:t>
            </w:r>
            <w:proofErr w:type="spellStart"/>
            <w:r>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hideMark/>
          </w:tcPr>
          <w:p w:rsidR="002B0CED" w:rsidRDefault="00072280">
            <w:pPr>
              <w:suppressAutoHyphens w:val="0"/>
              <w:jc w:val="center"/>
              <w:rPr>
                <w:rFonts w:ascii="Arial" w:hAnsi="Arial" w:cs="Arial"/>
                <w:color w:val="000000"/>
                <w:lang w:eastAsia="en-US"/>
              </w:rPr>
            </w:pPr>
            <w:r>
              <w:rPr>
                <w:rFonts w:ascii="Arial" w:hAnsi="Arial" w:cs="Arial"/>
                <w:color w:val="000000"/>
                <w:lang w:eastAsia="en-US"/>
              </w:rPr>
              <w:t>М</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val="bg-BG" w:eastAsia="en-US"/>
              </w:rPr>
            </w:pPr>
            <w:r>
              <w:rPr>
                <w:rFonts w:ascii="Arial" w:hAnsi="Arial" w:cs="Arial"/>
                <w:color w:val="000000"/>
                <w:lang w:val="bg-BG" w:eastAsia="en-US"/>
              </w:rPr>
              <w:t>14,3</w:t>
            </w:r>
          </w:p>
        </w:tc>
        <w:tc>
          <w:tcPr>
            <w:tcW w:w="1105"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nil"/>
              <w:left w:val="nil"/>
              <w:bottom w:val="single" w:sz="4" w:space="0" w:color="auto"/>
              <w:right w:val="single" w:sz="8"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r w:rsidR="002B0CED" w:rsidTr="007E2713">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noWrap/>
            <w:vAlign w:val="bottom"/>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10</w:t>
            </w:r>
          </w:p>
        </w:tc>
        <w:tc>
          <w:tcPr>
            <w:tcW w:w="3940" w:type="dxa"/>
            <w:tcBorders>
              <w:top w:val="nil"/>
              <w:left w:val="nil"/>
              <w:bottom w:val="single" w:sz="8" w:space="0" w:color="auto"/>
              <w:right w:val="single" w:sz="8" w:space="0" w:color="auto"/>
            </w:tcBorders>
            <w:hideMark/>
          </w:tcPr>
          <w:p w:rsidR="002B0CED" w:rsidRDefault="002B0CED">
            <w:pPr>
              <w:suppressAutoHyphens w:val="0"/>
              <w:rPr>
                <w:rFonts w:ascii="Arial" w:hAnsi="Arial" w:cs="Arial"/>
                <w:color w:val="000000"/>
                <w:lang w:eastAsia="en-US"/>
              </w:rPr>
            </w:pPr>
            <w:proofErr w:type="spellStart"/>
            <w:r>
              <w:rPr>
                <w:rFonts w:ascii="Arial" w:hAnsi="Arial" w:cs="Arial"/>
                <w:color w:val="000000"/>
                <w:lang w:eastAsia="en-US"/>
              </w:rPr>
              <w:t>Направа</w:t>
            </w:r>
            <w:proofErr w:type="spellEnd"/>
            <w:r>
              <w:rPr>
                <w:rFonts w:ascii="Arial" w:hAnsi="Arial" w:cs="Arial"/>
                <w:color w:val="000000"/>
                <w:lang w:eastAsia="en-US"/>
              </w:rPr>
              <w:t xml:space="preserve"> </w:t>
            </w:r>
            <w:proofErr w:type="spellStart"/>
            <w:r>
              <w:rPr>
                <w:rFonts w:ascii="Arial" w:hAnsi="Arial" w:cs="Arial"/>
                <w:color w:val="000000"/>
                <w:lang w:eastAsia="en-US"/>
              </w:rPr>
              <w:t>на</w:t>
            </w:r>
            <w:proofErr w:type="spellEnd"/>
            <w:r>
              <w:rPr>
                <w:rFonts w:ascii="Arial" w:hAnsi="Arial" w:cs="Arial"/>
                <w:color w:val="000000"/>
                <w:lang w:eastAsia="en-US"/>
              </w:rPr>
              <w:t xml:space="preserve"> </w:t>
            </w:r>
            <w:proofErr w:type="spellStart"/>
            <w:r>
              <w:rPr>
                <w:rFonts w:ascii="Arial" w:hAnsi="Arial" w:cs="Arial"/>
                <w:color w:val="000000"/>
                <w:lang w:eastAsia="en-US"/>
              </w:rPr>
              <w:t>трета</w:t>
            </w:r>
            <w:proofErr w:type="spellEnd"/>
            <w:r>
              <w:rPr>
                <w:rFonts w:ascii="Arial" w:hAnsi="Arial" w:cs="Arial"/>
                <w:color w:val="000000"/>
                <w:lang w:eastAsia="en-US"/>
              </w:rPr>
              <w:t xml:space="preserve"> </w:t>
            </w:r>
            <w:proofErr w:type="spellStart"/>
            <w:r>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hideMark/>
          </w:tcPr>
          <w:p w:rsidR="002B0CED" w:rsidRDefault="00072280">
            <w:pPr>
              <w:suppressAutoHyphens w:val="0"/>
              <w:jc w:val="center"/>
              <w:rPr>
                <w:rFonts w:ascii="Arial" w:hAnsi="Arial" w:cs="Arial"/>
                <w:color w:val="000000"/>
                <w:lang w:eastAsia="en-US"/>
              </w:rPr>
            </w:pPr>
            <w:r>
              <w:rPr>
                <w:rFonts w:ascii="Arial" w:hAnsi="Arial" w:cs="Arial"/>
                <w:color w:val="000000"/>
                <w:lang w:eastAsia="en-US"/>
              </w:rPr>
              <w:t>М</w:t>
            </w:r>
          </w:p>
        </w:tc>
        <w:tc>
          <w:tcPr>
            <w:tcW w:w="1297" w:type="dxa"/>
            <w:tcBorders>
              <w:top w:val="nil"/>
              <w:left w:val="nil"/>
              <w:bottom w:val="single" w:sz="8" w:space="0" w:color="auto"/>
              <w:right w:val="single" w:sz="8" w:space="0" w:color="auto"/>
            </w:tcBorders>
            <w:hideMark/>
          </w:tcPr>
          <w:p w:rsidR="002B0CED" w:rsidRDefault="002B0CED">
            <w:pPr>
              <w:suppressAutoHyphens w:val="0"/>
              <w:jc w:val="center"/>
              <w:rPr>
                <w:rFonts w:ascii="Arial" w:hAnsi="Arial" w:cs="Arial"/>
                <w:color w:val="000000"/>
                <w:lang w:val="bg-BG" w:eastAsia="en-US"/>
              </w:rPr>
            </w:pPr>
            <w:r>
              <w:rPr>
                <w:rFonts w:ascii="Arial" w:hAnsi="Arial" w:cs="Arial"/>
                <w:color w:val="000000"/>
                <w:lang w:val="bg-BG" w:eastAsia="en-US"/>
              </w:rPr>
              <w:t>14,3</w:t>
            </w:r>
          </w:p>
        </w:tc>
        <w:tc>
          <w:tcPr>
            <w:tcW w:w="1105" w:type="dxa"/>
            <w:tcBorders>
              <w:top w:val="nil"/>
              <w:left w:val="nil"/>
              <w:bottom w:val="single" w:sz="8" w:space="0" w:color="auto"/>
              <w:right w:val="single" w:sz="4"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c>
          <w:tcPr>
            <w:tcW w:w="1610" w:type="dxa"/>
            <w:tcBorders>
              <w:top w:val="single" w:sz="4" w:space="0" w:color="auto"/>
              <w:left w:val="single" w:sz="4" w:space="0" w:color="auto"/>
              <w:bottom w:val="single" w:sz="4" w:space="0" w:color="auto"/>
              <w:right w:val="single" w:sz="4" w:space="0" w:color="auto"/>
            </w:tcBorders>
            <w:hideMark/>
          </w:tcPr>
          <w:p w:rsidR="002B0CED" w:rsidRDefault="002B0CED">
            <w:pPr>
              <w:suppressAutoHyphens w:val="0"/>
              <w:jc w:val="center"/>
              <w:rPr>
                <w:rFonts w:ascii="Arial" w:hAnsi="Arial" w:cs="Arial"/>
                <w:color w:val="000000"/>
                <w:lang w:eastAsia="en-US"/>
              </w:rPr>
            </w:pPr>
            <w:r>
              <w:rPr>
                <w:rFonts w:ascii="Arial" w:hAnsi="Arial" w:cs="Arial"/>
                <w:color w:val="000000"/>
                <w:lang w:eastAsia="en-US"/>
              </w:rPr>
              <w:t> </w:t>
            </w:r>
          </w:p>
        </w:tc>
      </w:tr>
    </w:tbl>
    <w:p w:rsidR="002B0CED" w:rsidRPr="007E2713" w:rsidRDefault="002B0CED" w:rsidP="002B0CED">
      <w:pPr>
        <w:ind w:right="-20"/>
        <w:jc w:val="both"/>
        <w:rPr>
          <w:sz w:val="24"/>
          <w:szCs w:val="24"/>
          <w:lang w:val="bg-BG"/>
        </w:rPr>
      </w:pPr>
      <w:r>
        <w:rPr>
          <w:b/>
          <w:sz w:val="24"/>
          <w:szCs w:val="24"/>
          <w:lang w:val="bg-BG"/>
        </w:rPr>
        <w:t xml:space="preserve">                                                                                 </w:t>
      </w:r>
    </w:p>
    <w:p w:rsidR="002B0CED" w:rsidRDefault="002B0CED" w:rsidP="002B0CED">
      <w:pPr>
        <w:ind w:right="-20"/>
        <w:jc w:val="both"/>
        <w:rPr>
          <w:sz w:val="24"/>
          <w:szCs w:val="24"/>
          <w:lang w:val="bg-BG"/>
        </w:rPr>
      </w:pPr>
      <w:r>
        <w:rPr>
          <w:sz w:val="24"/>
          <w:szCs w:val="24"/>
          <w:lang w:val="bg-BG"/>
        </w:rPr>
        <w:t xml:space="preserve">                                                                              Обща стойност без ДДС</w:t>
      </w:r>
    </w:p>
    <w:p w:rsidR="005C5F75" w:rsidRDefault="005C5F75">
      <w:pPr>
        <w:pStyle w:val="Header"/>
        <w:widowControl/>
        <w:tabs>
          <w:tab w:val="clear" w:pos="4153"/>
          <w:tab w:val="clear" w:pos="8306"/>
          <w:tab w:val="left" w:pos="10632"/>
        </w:tabs>
        <w:ind w:right="50" w:firstLine="720"/>
        <w:jc w:val="both"/>
        <w:rPr>
          <w:sz w:val="24"/>
          <w:szCs w:val="24"/>
          <w:lang w:val="bg-BG"/>
        </w:rPr>
      </w:pPr>
    </w:p>
    <w:p w:rsidR="00AB4EFD" w:rsidRPr="00693FB5" w:rsidRDefault="00AB4EFD">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sidR="005C5F75">
        <w:rPr>
          <w:sz w:val="24"/>
          <w:szCs w:val="24"/>
          <w:lang w:val="bg-BG"/>
        </w:rPr>
        <w:t xml:space="preserve"> </w:t>
      </w:r>
      <w:r w:rsidR="005C5F75"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w:t>
      </w:r>
      <w:r w:rsidR="00AB4EFD" w:rsidRPr="00693FB5">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693FB5">
        <w:rPr>
          <w:rFonts w:ascii="Times New Roman" w:hAnsi="Times New Roman"/>
          <w:sz w:val="24"/>
          <w:szCs w:val="24"/>
        </w:rPr>
        <w:t>заменителна</w:t>
      </w:r>
      <w:proofErr w:type="spellEnd"/>
      <w:r w:rsidR="00AB4EFD" w:rsidRPr="00693FB5">
        <w:rPr>
          <w:rFonts w:ascii="Times New Roman" w:hAnsi="Times New Roman"/>
          <w:sz w:val="24"/>
          <w:szCs w:val="24"/>
        </w:rPr>
        <w:t xml:space="preserve">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 xml:space="preserve">декларираме, че ще изпълним въз основа на </w:t>
      </w:r>
      <w:proofErr w:type="spellStart"/>
      <w:r w:rsidRPr="00693FB5">
        <w:rPr>
          <w:spacing w:val="1"/>
          <w:sz w:val="24"/>
          <w:szCs w:val="24"/>
          <w:lang w:val="bg-BG"/>
        </w:rPr>
        <w:t>анализни</w:t>
      </w:r>
      <w:proofErr w:type="spellEnd"/>
      <w:r w:rsidRPr="00693FB5">
        <w:rPr>
          <w:spacing w:val="1"/>
          <w:sz w:val="24"/>
          <w:szCs w:val="24"/>
          <w:lang w:val="bg-BG"/>
        </w:rPr>
        <w:t xml:space="preserve">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8B1497" w:rsidRPr="00693FB5" w:rsidRDefault="008B1497">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 поканата,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052E6D">
        <w:rPr>
          <w:rFonts w:ascii="Times New Roman" w:hAnsi="Times New Roman"/>
          <w:sz w:val="24"/>
          <w:szCs w:val="24"/>
        </w:rPr>
        <w:t>1</w:t>
      </w:r>
      <w:r w:rsidR="005C5F75">
        <w:rPr>
          <w:rFonts w:ascii="Times New Roman" w:hAnsi="Times New Roman"/>
          <w:sz w:val="24"/>
          <w:szCs w:val="24"/>
          <w:lang w:val="bg-BG"/>
        </w:rPr>
        <w:t>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Default="00B81501" w:rsidP="00B81501">
      <w:pPr>
        <w:pStyle w:val="BodyText"/>
        <w:ind w:right="50" w:firstLine="720"/>
        <w:rPr>
          <w:rFonts w:ascii="Times New Roman" w:hAnsi="Times New Roman"/>
          <w:sz w:val="24"/>
          <w:szCs w:val="24"/>
          <w:lang w:val="en-US"/>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013190" w:rsidRPr="00013190" w:rsidRDefault="00013190" w:rsidP="00B81501">
      <w:pPr>
        <w:pStyle w:val="BodyText"/>
        <w:ind w:right="50" w:firstLine="720"/>
        <w:rPr>
          <w:rFonts w:ascii="Times New Roman" w:hAnsi="Times New Roman"/>
          <w:sz w:val="24"/>
          <w:szCs w:val="24"/>
          <w:lang w:val="en-US"/>
        </w:rPr>
      </w:pPr>
      <w:r>
        <w:rPr>
          <w:rFonts w:ascii="Times New Roman" w:hAnsi="Times New Roman"/>
          <w:sz w:val="24"/>
          <w:szCs w:val="24"/>
        </w:rPr>
        <w:t>В случай, че бъдем избрани за изпълнител на обществената поръчка, ние поемаме ангажимента да представим гаранция за изпълнение на договора под формата на парична сума (депозит) в размер на 5 % от общата стойност на СМР без ДДС.</w:t>
      </w:r>
      <w:bookmarkStart w:id="0" w:name="_GoBack"/>
      <w:bookmarkEnd w:id="0"/>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AB4EFD" w:rsidRPr="00693FB5" w:rsidRDefault="00B81501" w:rsidP="00E719D1">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E719D1" w:rsidRPr="00693FB5" w:rsidRDefault="00E719D1" w:rsidP="00E719D1">
      <w:pPr>
        <w:pStyle w:val="BodyText"/>
        <w:ind w:right="50" w:firstLine="708"/>
        <w:rPr>
          <w:rFonts w:ascii="Times New Roman" w:hAnsi="Times New Roman"/>
          <w:sz w:val="24"/>
          <w:szCs w:val="24"/>
        </w:rPr>
      </w:pPr>
    </w:p>
    <w:p w:rsidR="00E719D1" w:rsidRPr="00693FB5" w:rsidRDefault="00E719D1"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p>
    <w:p w:rsidR="00AB4EFD" w:rsidRPr="00693FB5" w:rsidRDefault="00AB4EFD">
      <w:pPr>
        <w:pStyle w:val="Header"/>
        <w:widowControl/>
        <w:tabs>
          <w:tab w:val="left" w:pos="708"/>
        </w:tabs>
        <w:ind w:right="-2"/>
        <w:rPr>
          <w:sz w:val="24"/>
          <w:szCs w:val="24"/>
          <w:lang w:val="bg-BG"/>
        </w:rPr>
      </w:pPr>
      <w:r w:rsidRPr="00693FB5">
        <w:rPr>
          <w:sz w:val="24"/>
          <w:szCs w:val="24"/>
          <w:lang w:val="bg-BG"/>
        </w:rPr>
        <w:t>в качеството на ………………………………………………………………</w:t>
      </w:r>
      <w:r w:rsidR="0006242B" w:rsidRPr="00693FB5">
        <w:rPr>
          <w:sz w:val="24"/>
          <w:szCs w:val="24"/>
          <w:lang w:val="bg-BG"/>
        </w:rPr>
        <w:t>………………………….</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en-US"/>
        </w:rPr>
      </w:pPr>
    </w:p>
    <w:p w:rsidR="00442FEB" w:rsidRPr="00190482" w:rsidRDefault="00442FEB">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firstRow="0" w:lastRow="0" w:firstColumn="0" w:lastColumn="0" w:noHBand="0" w:noVBand="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560253">
      <w:pgSz w:w="11906" w:h="16838"/>
      <w:pgMar w:top="426"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75" w:rsidRDefault="005C5F75">
      <w:r>
        <w:separator/>
      </w:r>
    </w:p>
  </w:endnote>
  <w:endnote w:type="continuationSeparator" w:id="0">
    <w:p w:rsidR="005C5F75" w:rsidRDefault="005C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75" w:rsidRDefault="005C5F75">
      <w:r>
        <w:separator/>
      </w:r>
    </w:p>
  </w:footnote>
  <w:footnote w:type="continuationSeparator" w:id="0">
    <w:p w:rsidR="005C5F75" w:rsidRDefault="005C5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0469"/>
    <w:rsid w:val="000004B8"/>
    <w:rsid w:val="000028A4"/>
    <w:rsid w:val="00006E3E"/>
    <w:rsid w:val="00013190"/>
    <w:rsid w:val="00021936"/>
    <w:rsid w:val="000224F6"/>
    <w:rsid w:val="00023910"/>
    <w:rsid w:val="00026E41"/>
    <w:rsid w:val="0004110F"/>
    <w:rsid w:val="00050A71"/>
    <w:rsid w:val="00052E6D"/>
    <w:rsid w:val="00057605"/>
    <w:rsid w:val="00061BB4"/>
    <w:rsid w:val="00061F49"/>
    <w:rsid w:val="0006242B"/>
    <w:rsid w:val="00070E45"/>
    <w:rsid w:val="00072280"/>
    <w:rsid w:val="0008273B"/>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34D4"/>
    <w:rsid w:val="001745A9"/>
    <w:rsid w:val="00186ECF"/>
    <w:rsid w:val="00190482"/>
    <w:rsid w:val="00197BFF"/>
    <w:rsid w:val="001A1A90"/>
    <w:rsid w:val="001A721F"/>
    <w:rsid w:val="001A7BA7"/>
    <w:rsid w:val="001B5679"/>
    <w:rsid w:val="001B6D42"/>
    <w:rsid w:val="001C6862"/>
    <w:rsid w:val="001D528C"/>
    <w:rsid w:val="001D5EAA"/>
    <w:rsid w:val="001E04A4"/>
    <w:rsid w:val="001E26B2"/>
    <w:rsid w:val="001E5589"/>
    <w:rsid w:val="001F3103"/>
    <w:rsid w:val="001F4890"/>
    <w:rsid w:val="002005CA"/>
    <w:rsid w:val="00201607"/>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A701C"/>
    <w:rsid w:val="002B0CED"/>
    <w:rsid w:val="002B1AA9"/>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1C8A"/>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71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49EA"/>
    <w:rsid w:val="009840DC"/>
    <w:rsid w:val="00991BFC"/>
    <w:rsid w:val="009A2685"/>
    <w:rsid w:val="009A76B6"/>
    <w:rsid w:val="009B42B0"/>
    <w:rsid w:val="009C4B30"/>
    <w:rsid w:val="009E0656"/>
    <w:rsid w:val="009E260F"/>
    <w:rsid w:val="009E4923"/>
    <w:rsid w:val="009F5FF3"/>
    <w:rsid w:val="00A023E7"/>
    <w:rsid w:val="00A145FF"/>
    <w:rsid w:val="00A1540F"/>
    <w:rsid w:val="00A154AB"/>
    <w:rsid w:val="00A20540"/>
    <w:rsid w:val="00A2142F"/>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AF7E4F"/>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F5DE1"/>
    <w:rsid w:val="00F05792"/>
    <w:rsid w:val="00F12DF5"/>
    <w:rsid w:val="00F14350"/>
    <w:rsid w:val="00F220FA"/>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 w:id="2038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D.Buhlev</cp:lastModifiedBy>
  <cp:revision>12</cp:revision>
  <cp:lastPrinted>2019-03-10T23:57:00Z</cp:lastPrinted>
  <dcterms:created xsi:type="dcterms:W3CDTF">2019-08-21T06:00:00Z</dcterms:created>
  <dcterms:modified xsi:type="dcterms:W3CDTF">2019-09-24T12:53:00Z</dcterms:modified>
</cp:coreProperties>
</file>