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BE5BB2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Приложение №</w:t>
      </w:r>
      <w:r w:rsidRPr="00583910">
        <w:rPr>
          <w:rFonts w:eastAsia="Verdana-Bold"/>
          <w:b/>
          <w:bCs/>
          <w:i/>
          <w:sz w:val="24"/>
          <w:szCs w:val="24"/>
          <w:lang w:val="en-US" w:eastAsia="en-US"/>
        </w:rPr>
        <w:t xml:space="preserve"> </w:t>
      </w:r>
      <w:r>
        <w:rPr>
          <w:rFonts w:eastAsia="Verdana-Bold"/>
          <w:b/>
          <w:bCs/>
          <w:i/>
          <w:sz w:val="24"/>
          <w:szCs w:val="24"/>
          <w:lang w:val="bg-BG" w:eastAsia="en-US"/>
        </w:rPr>
        <w:t>9</w:t>
      </w:r>
    </w:p>
    <w:p w:rsidR="00CD2E23" w:rsidRPr="00583910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/ Образец/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CD2E23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CD2E23" w:rsidRDefault="00CD2E23" w:rsidP="00CD2E23">
      <w:pPr>
        <w:jc w:val="both"/>
        <w:rPr>
          <w:b/>
          <w:sz w:val="24"/>
          <w:szCs w:val="24"/>
          <w:lang w:val="bg-BG"/>
        </w:rPr>
      </w:pPr>
      <w:r w:rsidRPr="00985293">
        <w:rPr>
          <w:sz w:val="24"/>
          <w:szCs w:val="24"/>
          <w:lang w:val="bg-BG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........................................................................., в качеството ми на 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Pr="00985293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Pr="00985293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Pr="00985293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sz w:val="24"/>
          <w:szCs w:val="24"/>
          <w:lang w:val="bg-BG"/>
        </w:rPr>
        <w:t xml:space="preserve">обществена поръчка по реда на Глава двадесет и шеста от </w:t>
      </w:r>
      <w:r w:rsidRPr="00985293">
        <w:rPr>
          <w:sz w:val="24"/>
          <w:szCs w:val="24"/>
          <w:lang w:val="bg-BG"/>
        </w:rPr>
        <w:t>ЗОП, с предмет</w:t>
      </w:r>
      <w:r w:rsidRPr="002D158F">
        <w:rPr>
          <w:sz w:val="24"/>
          <w:szCs w:val="24"/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sz w:val="24"/>
          <w:szCs w:val="24"/>
          <w:lang w:val="bg-BG"/>
        </w:rPr>
        <w:t xml:space="preserve"> </w:t>
      </w:r>
      <w:r w:rsidRPr="00CD2E23">
        <w:rPr>
          <w:b/>
          <w:sz w:val="24"/>
          <w:szCs w:val="24"/>
        </w:rPr>
        <w:t>"</w:t>
      </w:r>
      <w:proofErr w:type="spellStart"/>
      <w:r w:rsidRPr="00CD2E23">
        <w:rPr>
          <w:b/>
          <w:sz w:val="24"/>
          <w:szCs w:val="24"/>
        </w:rPr>
        <w:t>Ремонт</w:t>
      </w:r>
      <w:proofErr w:type="spellEnd"/>
      <w:r w:rsidRPr="00CD2E23">
        <w:rPr>
          <w:b/>
          <w:sz w:val="24"/>
          <w:szCs w:val="24"/>
        </w:rPr>
        <w:t xml:space="preserve">, </w:t>
      </w:r>
      <w:proofErr w:type="spellStart"/>
      <w:r w:rsidRPr="00CD2E23">
        <w:rPr>
          <w:b/>
          <w:sz w:val="24"/>
          <w:szCs w:val="24"/>
        </w:rPr>
        <w:t>след</w:t>
      </w:r>
      <w:proofErr w:type="spellEnd"/>
      <w:r w:rsidRPr="00CD2E23">
        <w:rPr>
          <w:b/>
          <w:sz w:val="24"/>
          <w:szCs w:val="24"/>
        </w:rPr>
        <w:t xml:space="preserve"> </w:t>
      </w:r>
      <w:proofErr w:type="spellStart"/>
      <w:r w:rsidRPr="00CD2E23">
        <w:rPr>
          <w:b/>
          <w:sz w:val="24"/>
          <w:szCs w:val="24"/>
        </w:rPr>
        <w:t>диагностика</w:t>
      </w:r>
      <w:proofErr w:type="spellEnd"/>
      <w:r w:rsidRPr="00CD2E23">
        <w:rPr>
          <w:b/>
          <w:sz w:val="24"/>
          <w:szCs w:val="24"/>
        </w:rPr>
        <w:t xml:space="preserve">, </w:t>
      </w:r>
      <w:proofErr w:type="spellStart"/>
      <w:r w:rsidRPr="00CD2E23">
        <w:rPr>
          <w:b/>
          <w:sz w:val="24"/>
          <w:szCs w:val="24"/>
        </w:rPr>
        <w:t>на</w:t>
      </w:r>
      <w:proofErr w:type="spellEnd"/>
      <w:r w:rsidRPr="00CD2E23">
        <w:rPr>
          <w:b/>
          <w:sz w:val="24"/>
          <w:szCs w:val="24"/>
        </w:rPr>
        <w:t xml:space="preserve"> 4 /</w:t>
      </w:r>
      <w:proofErr w:type="spellStart"/>
      <w:r w:rsidRPr="00CD2E23">
        <w:rPr>
          <w:b/>
          <w:sz w:val="24"/>
          <w:szCs w:val="24"/>
        </w:rPr>
        <w:t>четири</w:t>
      </w:r>
      <w:proofErr w:type="spellEnd"/>
      <w:r w:rsidRPr="00CD2E23">
        <w:rPr>
          <w:b/>
          <w:sz w:val="24"/>
          <w:szCs w:val="24"/>
        </w:rPr>
        <w:t xml:space="preserve">/ </w:t>
      </w:r>
      <w:proofErr w:type="spellStart"/>
      <w:r w:rsidRPr="00CD2E23">
        <w:rPr>
          <w:b/>
          <w:sz w:val="24"/>
          <w:szCs w:val="24"/>
        </w:rPr>
        <w:t>броя</w:t>
      </w:r>
      <w:proofErr w:type="spellEnd"/>
      <w:r w:rsidRPr="00CD2E23">
        <w:rPr>
          <w:b/>
          <w:sz w:val="24"/>
          <w:szCs w:val="24"/>
        </w:rPr>
        <w:t xml:space="preserve"> </w:t>
      </w:r>
      <w:proofErr w:type="spellStart"/>
      <w:r w:rsidRPr="00CD2E23">
        <w:rPr>
          <w:b/>
          <w:sz w:val="24"/>
          <w:szCs w:val="24"/>
        </w:rPr>
        <w:t>скоростни</w:t>
      </w:r>
      <w:proofErr w:type="spellEnd"/>
      <w:r w:rsidRPr="00CD2E23">
        <w:rPr>
          <w:b/>
          <w:sz w:val="24"/>
          <w:szCs w:val="24"/>
        </w:rPr>
        <w:t xml:space="preserve"> </w:t>
      </w:r>
      <w:proofErr w:type="spellStart"/>
      <w:r w:rsidRPr="00CD2E23">
        <w:rPr>
          <w:b/>
          <w:sz w:val="24"/>
          <w:szCs w:val="24"/>
        </w:rPr>
        <w:t>кутии</w:t>
      </w:r>
      <w:proofErr w:type="spellEnd"/>
      <w:r w:rsidRPr="00CD2E23">
        <w:rPr>
          <w:b/>
          <w:sz w:val="24"/>
          <w:szCs w:val="24"/>
        </w:rPr>
        <w:t xml:space="preserve">, </w:t>
      </w:r>
      <w:proofErr w:type="spellStart"/>
      <w:r w:rsidRPr="00CD2E23">
        <w:rPr>
          <w:b/>
          <w:sz w:val="24"/>
          <w:szCs w:val="24"/>
        </w:rPr>
        <w:t>тип</w:t>
      </w:r>
      <w:proofErr w:type="spellEnd"/>
      <w:r w:rsidRPr="00CD2E23">
        <w:rPr>
          <w:b/>
          <w:sz w:val="24"/>
          <w:szCs w:val="24"/>
        </w:rPr>
        <w:t xml:space="preserve"> ZF ECOMAT 5HP600R  </w:t>
      </w:r>
      <w:proofErr w:type="spellStart"/>
      <w:r w:rsidRPr="00CD2E23">
        <w:rPr>
          <w:b/>
          <w:sz w:val="24"/>
          <w:szCs w:val="24"/>
        </w:rPr>
        <w:t>за</w:t>
      </w:r>
      <w:proofErr w:type="spellEnd"/>
      <w:r w:rsidRPr="00CD2E23">
        <w:rPr>
          <w:b/>
          <w:sz w:val="24"/>
          <w:szCs w:val="24"/>
        </w:rPr>
        <w:t xml:space="preserve"> ДМВ </w:t>
      </w:r>
      <w:proofErr w:type="spellStart"/>
      <w:r w:rsidRPr="00CD2E23">
        <w:rPr>
          <w:b/>
          <w:sz w:val="24"/>
          <w:szCs w:val="24"/>
        </w:rPr>
        <w:t>серия</w:t>
      </w:r>
      <w:proofErr w:type="spellEnd"/>
      <w:r w:rsidRPr="00CD2E23">
        <w:rPr>
          <w:b/>
          <w:sz w:val="24"/>
          <w:szCs w:val="24"/>
        </w:rPr>
        <w:t xml:space="preserve"> 10"</w:t>
      </w:r>
    </w:p>
    <w:p w:rsidR="00CD2E23" w:rsidRPr="00CD2E23" w:rsidRDefault="00CD2E23" w:rsidP="00CD2E23">
      <w:pPr>
        <w:jc w:val="both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3.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CD2E23">
      <w:pPr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pStyle w:val="BodyText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CD2E23">
      <w:pPr>
        <w:rPr>
          <w:sz w:val="24"/>
          <w:szCs w:val="24"/>
          <w:lang w:val="bg-BG"/>
        </w:rPr>
      </w:pPr>
    </w:p>
    <w:p w:rsidR="00CD2E23" w:rsidRDefault="00CD2E23" w:rsidP="00CD2E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CD2E23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CD2E23">
      <w:pPr>
        <w:pStyle w:val="BodyTextIndent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„Юрисдикции с преференциален данъчен режим”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„Контрол”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CD2E23">
      <w:pPr>
        <w:pStyle w:val="BodyTextIndent2"/>
      </w:pPr>
      <w:r>
        <w:t xml:space="preserve"> </w:t>
      </w:r>
    </w:p>
    <w:p w:rsidR="00CD2E23" w:rsidRDefault="00CD2E23" w:rsidP="00CD2E23">
      <w:pPr>
        <w:pStyle w:val="BodyTextIndent2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CD2E23">
      <w:pPr>
        <w:jc w:val="both"/>
        <w:rPr>
          <w:sz w:val="24"/>
          <w:szCs w:val="24"/>
          <w:lang w:val="bg-BG"/>
        </w:rPr>
      </w:pPr>
    </w:p>
    <w:p w:rsidR="00CD2E23" w:rsidRDefault="00CD2E23" w:rsidP="00CD2E23">
      <w:pPr>
        <w:rPr>
          <w:sz w:val="24"/>
          <w:szCs w:val="24"/>
        </w:rPr>
      </w:pPr>
    </w:p>
    <w:p w:rsidR="00CD2E23" w:rsidRDefault="00CD2E23" w:rsidP="00CD2E23"/>
    <w:p w:rsidR="00CD2E23" w:rsidRDefault="00CD2E23" w:rsidP="00CD2E23"/>
    <w:p w:rsidR="00004618" w:rsidRDefault="00004618"/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E23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7104ED"/>
    <w:rsid w:val="00744298"/>
    <w:rsid w:val="0085246B"/>
    <w:rsid w:val="009C1297"/>
    <w:rsid w:val="00A34404"/>
    <w:rsid w:val="00A63768"/>
    <w:rsid w:val="00CD2E23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2018-10-30T11:18:00Z</dcterms:created>
  <dcterms:modified xsi:type="dcterms:W3CDTF">2018-10-30T11:19:00Z</dcterms:modified>
</cp:coreProperties>
</file>