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25" w:rsidRDefault="00301C25" w:rsidP="00301C25">
      <w:pPr>
        <w:pStyle w:val="Footer"/>
        <w:ind w:right="283"/>
        <w:jc w:val="both"/>
        <w:rPr>
          <w:sz w:val="22"/>
          <w:szCs w:val="22"/>
          <w:lang w:val="bg-BG"/>
        </w:rPr>
      </w:pPr>
    </w:p>
    <w:p w:rsidR="00894EB9" w:rsidRPr="004377EB" w:rsidRDefault="00894EB9" w:rsidP="00894EB9">
      <w:pPr>
        <w:pStyle w:val="Footer"/>
        <w:ind w:right="283"/>
        <w:jc w:val="both"/>
        <w:rPr>
          <w:sz w:val="16"/>
          <w:lang w:val="bg-BG"/>
        </w:rPr>
      </w:pPr>
    </w:p>
    <w:p w:rsidR="00894EB9" w:rsidRPr="002342CB" w:rsidRDefault="00894EB9" w:rsidP="00894EB9">
      <w:pPr>
        <w:jc w:val="both"/>
        <w:rPr>
          <w:b/>
          <w:sz w:val="24"/>
          <w:szCs w:val="24"/>
          <w:lang w:val="ru-RU"/>
        </w:rPr>
      </w:pPr>
    </w:p>
    <w:p w:rsidR="00894EB9" w:rsidRPr="002342CB" w:rsidRDefault="00894EB9" w:rsidP="00894EB9">
      <w:pPr>
        <w:rPr>
          <w:sz w:val="24"/>
          <w:szCs w:val="24"/>
          <w:lang w:val="ru-RU"/>
        </w:rPr>
      </w:pPr>
    </w:p>
    <w:p w:rsidR="00894EB9" w:rsidRDefault="00894EB9" w:rsidP="00894EB9">
      <w:pPr>
        <w:rPr>
          <w:b/>
          <w:sz w:val="24"/>
          <w:szCs w:val="24"/>
          <w:lang w:val="ru-RU"/>
        </w:rPr>
      </w:pPr>
    </w:p>
    <w:p w:rsidR="0062220A" w:rsidRDefault="0062220A" w:rsidP="00894EB9">
      <w:pPr>
        <w:pStyle w:val="BodyTextIndent"/>
        <w:ind w:firstLine="0"/>
        <w:rPr>
          <w:szCs w:val="24"/>
          <w:lang w:val="ru-RU"/>
        </w:rPr>
      </w:pPr>
    </w:p>
    <w:p w:rsidR="000E57C2" w:rsidRPr="000E57C2" w:rsidRDefault="000E57C2" w:rsidP="000E57C2">
      <w:pPr>
        <w:jc w:val="center"/>
        <w:rPr>
          <w:b/>
          <w:sz w:val="28"/>
          <w:szCs w:val="28"/>
        </w:rPr>
      </w:pPr>
      <w:r w:rsidRPr="000E57C2">
        <w:rPr>
          <w:b/>
          <w:sz w:val="28"/>
          <w:szCs w:val="28"/>
        </w:rPr>
        <w:t>С Ъ О Б Щ Е Н И Е</w:t>
      </w:r>
    </w:p>
    <w:p w:rsidR="000E57C2" w:rsidRPr="000E57C2" w:rsidRDefault="000E57C2" w:rsidP="000E57C2">
      <w:pPr>
        <w:pStyle w:val="BodyTextIndent3"/>
        <w:tabs>
          <w:tab w:val="left" w:pos="90"/>
          <w:tab w:val="left" w:pos="720"/>
        </w:tabs>
        <w:ind w:left="1440" w:hanging="1440"/>
        <w:jc w:val="center"/>
        <w:rPr>
          <w:rFonts w:ascii="Times New Roman" w:hAnsi="Times New Roman"/>
          <w:b/>
          <w:sz w:val="28"/>
          <w:szCs w:val="28"/>
        </w:rPr>
      </w:pPr>
    </w:p>
    <w:p w:rsidR="000E57C2" w:rsidRPr="000E57C2" w:rsidRDefault="000E57C2" w:rsidP="000E57C2">
      <w:pPr>
        <w:pStyle w:val="BodyTextIndent3"/>
        <w:tabs>
          <w:tab w:val="left" w:pos="90"/>
          <w:tab w:val="left" w:pos="720"/>
        </w:tabs>
        <w:ind w:left="1440" w:hanging="1440"/>
        <w:jc w:val="center"/>
        <w:rPr>
          <w:rFonts w:ascii="Times New Roman" w:hAnsi="Times New Roman"/>
          <w:b/>
          <w:szCs w:val="24"/>
          <w:lang w:val="ru-RU"/>
        </w:rPr>
      </w:pPr>
      <w:r w:rsidRPr="000E57C2">
        <w:rPr>
          <w:rFonts w:ascii="Times New Roman" w:hAnsi="Times New Roman"/>
          <w:b/>
          <w:szCs w:val="24"/>
        </w:rPr>
        <w:t>от</w:t>
      </w:r>
    </w:p>
    <w:p w:rsidR="000E57C2" w:rsidRPr="000E57C2" w:rsidRDefault="000E57C2" w:rsidP="000E57C2">
      <w:pPr>
        <w:pStyle w:val="BodyTextIndent3"/>
        <w:tabs>
          <w:tab w:val="left" w:pos="90"/>
          <w:tab w:val="left" w:pos="720"/>
        </w:tabs>
        <w:ind w:left="1440" w:hanging="1440"/>
        <w:jc w:val="center"/>
        <w:rPr>
          <w:rFonts w:ascii="Times New Roman" w:hAnsi="Times New Roman"/>
          <w:b/>
          <w:szCs w:val="24"/>
        </w:rPr>
      </w:pPr>
    </w:p>
    <w:p w:rsidR="000E57C2" w:rsidRDefault="000E57C2" w:rsidP="000E57C2">
      <w:pPr>
        <w:pStyle w:val="Heading3"/>
        <w:jc w:val="center"/>
        <w:rPr>
          <w:szCs w:val="24"/>
        </w:rPr>
      </w:pPr>
      <w:r w:rsidRPr="000E57C2">
        <w:rPr>
          <w:szCs w:val="24"/>
        </w:rPr>
        <w:t xml:space="preserve">Комисията,  назначена със </w:t>
      </w:r>
      <w:r w:rsidRPr="000E57C2">
        <w:rPr>
          <w:color w:val="000000"/>
          <w:szCs w:val="24"/>
        </w:rPr>
        <w:t xml:space="preserve">Заповед </w:t>
      </w:r>
      <w:r w:rsidRPr="000E57C2">
        <w:rPr>
          <w:color w:val="000000"/>
          <w:szCs w:val="24"/>
          <w:lang w:val="ru-RU"/>
        </w:rPr>
        <w:t>№</w:t>
      </w:r>
      <w:r w:rsidR="00FB2016">
        <w:rPr>
          <w:color w:val="000000"/>
          <w:szCs w:val="24"/>
        </w:rPr>
        <w:t xml:space="preserve"> </w:t>
      </w:r>
      <w:r w:rsidR="00FB2016">
        <w:rPr>
          <w:color w:val="000000"/>
          <w:szCs w:val="24"/>
          <w:lang w:val="en-US"/>
        </w:rPr>
        <w:t>630</w:t>
      </w:r>
      <w:r w:rsidR="00FB2016">
        <w:rPr>
          <w:color w:val="000000"/>
          <w:szCs w:val="24"/>
        </w:rPr>
        <w:t>/</w:t>
      </w:r>
      <w:r w:rsidR="00FB2016">
        <w:rPr>
          <w:color w:val="000000"/>
          <w:szCs w:val="24"/>
          <w:lang w:val="en-US"/>
        </w:rPr>
        <w:t>23</w:t>
      </w:r>
      <w:r w:rsidR="00FB2016">
        <w:rPr>
          <w:color w:val="000000"/>
          <w:szCs w:val="24"/>
        </w:rPr>
        <w:t>.</w:t>
      </w:r>
      <w:r w:rsidR="00FB2016">
        <w:rPr>
          <w:color w:val="000000"/>
          <w:szCs w:val="24"/>
          <w:lang w:val="en-US"/>
        </w:rPr>
        <w:t>10</w:t>
      </w:r>
      <w:r w:rsidRPr="000E57C2">
        <w:rPr>
          <w:color w:val="000000"/>
          <w:szCs w:val="24"/>
        </w:rPr>
        <w:t>.2015 г.</w:t>
      </w:r>
      <w:r w:rsidRPr="000E57C2">
        <w:rPr>
          <w:szCs w:val="24"/>
        </w:rPr>
        <w:t xml:space="preserve"> </w:t>
      </w:r>
    </w:p>
    <w:p w:rsidR="000E57C2" w:rsidRPr="000E57C2" w:rsidRDefault="000E57C2" w:rsidP="000E57C2">
      <w:pPr>
        <w:pStyle w:val="Heading3"/>
        <w:jc w:val="center"/>
        <w:rPr>
          <w:szCs w:val="24"/>
        </w:rPr>
      </w:pPr>
      <w:r w:rsidRPr="000E57C2">
        <w:rPr>
          <w:szCs w:val="24"/>
        </w:rPr>
        <w:t>на Управителя на “БДЖ – Пътнически превози” ЕООД</w:t>
      </w:r>
    </w:p>
    <w:p w:rsidR="000E57C2" w:rsidRDefault="000E57C2" w:rsidP="000E57C2">
      <w:pPr>
        <w:rPr>
          <w:sz w:val="24"/>
          <w:szCs w:val="24"/>
          <w:lang w:val="bg-BG"/>
        </w:rPr>
      </w:pPr>
    </w:p>
    <w:p w:rsidR="000E57C2" w:rsidRPr="000E57C2" w:rsidRDefault="000E57C2" w:rsidP="000E57C2">
      <w:pPr>
        <w:rPr>
          <w:sz w:val="24"/>
          <w:szCs w:val="24"/>
          <w:lang w:val="bg-BG"/>
        </w:rPr>
      </w:pPr>
    </w:p>
    <w:p w:rsidR="00FB2016" w:rsidRPr="00A85B56" w:rsidRDefault="000E57C2" w:rsidP="00FB2016">
      <w:pPr>
        <w:pStyle w:val="Footer"/>
        <w:jc w:val="both"/>
        <w:rPr>
          <w:i/>
        </w:rPr>
      </w:pPr>
      <w:r w:rsidRPr="00107185">
        <w:rPr>
          <w:i/>
          <w:szCs w:val="24"/>
          <w:lang w:val="bg-BG"/>
        </w:rPr>
        <w:t xml:space="preserve">за провеждане на открита процедура по реда на ЗОП </w:t>
      </w:r>
      <w:r w:rsidR="00FB2016" w:rsidRPr="00FB2016">
        <w:rPr>
          <w:bCs/>
          <w:i/>
          <w:szCs w:val="24"/>
        </w:rPr>
        <w:t>“</w:t>
      </w:r>
      <w:r w:rsidR="00FB2016" w:rsidRPr="00FB2016">
        <w:rPr>
          <w:i/>
          <w:szCs w:val="24"/>
          <w:lang w:val="ru-RU"/>
        </w:rPr>
        <w:t>Доставка</w:t>
      </w:r>
      <w:r w:rsidR="00FB2016" w:rsidRPr="00FB2016">
        <w:rPr>
          <w:i/>
          <w:szCs w:val="24"/>
          <w:lang w:val="en-US"/>
        </w:rPr>
        <w:t>,</w:t>
      </w:r>
      <w:r w:rsidR="00FB2016" w:rsidRPr="00FB2016">
        <w:rPr>
          <w:i/>
          <w:szCs w:val="24"/>
          <w:lang w:val="ru-RU"/>
        </w:rPr>
        <w:t xml:space="preserve"> монтаж и въвеждане в експлоатация на измервателни системи за тягова електроенергия на 2 бр. ЕМВ серия 32 за нуждите на  </w:t>
      </w:r>
      <w:r w:rsidR="00FB2016" w:rsidRPr="00FB2016">
        <w:rPr>
          <w:bCs/>
          <w:i/>
          <w:szCs w:val="24"/>
        </w:rPr>
        <w:t>“</w:t>
      </w:r>
      <w:r w:rsidR="00FB2016" w:rsidRPr="00FB2016">
        <w:rPr>
          <w:i/>
          <w:szCs w:val="24"/>
          <w:lang w:val="ru-RU"/>
        </w:rPr>
        <w:t>БДЖ-Пътнически превози</w:t>
      </w:r>
      <w:r w:rsidR="00FB2016" w:rsidRPr="00FB2016">
        <w:rPr>
          <w:i/>
          <w:szCs w:val="24"/>
        </w:rPr>
        <w:t>”</w:t>
      </w:r>
      <w:r w:rsidR="00FB2016" w:rsidRPr="00FB2016">
        <w:rPr>
          <w:i/>
          <w:szCs w:val="24"/>
          <w:lang w:val="ru-RU"/>
        </w:rPr>
        <w:t xml:space="preserve"> ЕООД</w:t>
      </w:r>
      <w:r w:rsidR="00FB2016" w:rsidRPr="00FB2016">
        <w:rPr>
          <w:bCs/>
          <w:i/>
          <w:szCs w:val="24"/>
        </w:rPr>
        <w:t>”</w:t>
      </w:r>
      <w:r w:rsidR="00FB2016" w:rsidRPr="00FB2016">
        <w:rPr>
          <w:bCs/>
          <w:i/>
          <w:szCs w:val="24"/>
          <w:lang w:val="bg-BG"/>
        </w:rPr>
        <w:t>,</w:t>
      </w:r>
      <w:r w:rsidR="00FB2016" w:rsidRPr="00FB2016">
        <w:rPr>
          <w:i/>
        </w:rPr>
        <w:t xml:space="preserve"> </w:t>
      </w:r>
      <w:r w:rsidR="00FB2016" w:rsidRPr="00A85B56">
        <w:rPr>
          <w:i/>
          <w:lang w:val="bg-BG"/>
        </w:rPr>
        <w:t>открита с решение</w:t>
      </w:r>
      <w:r w:rsidR="00FB2016" w:rsidRPr="00A85B56">
        <w:rPr>
          <w:lang w:val="bg-BG"/>
        </w:rPr>
        <w:t xml:space="preserve">  </w:t>
      </w:r>
      <w:r w:rsidR="004D3E37">
        <w:rPr>
          <w:i/>
        </w:rPr>
        <w:t>№</w:t>
      </w:r>
      <w:r w:rsidR="00FB2016" w:rsidRPr="00A85B56">
        <w:rPr>
          <w:i/>
        </w:rPr>
        <w:t xml:space="preserve"> 23/24.09.2015 </w:t>
      </w:r>
      <w:r w:rsidR="00FB2016" w:rsidRPr="00A85B56">
        <w:rPr>
          <w:i/>
          <w:lang w:val="bg-BG"/>
        </w:rPr>
        <w:t>г</w:t>
      </w:r>
      <w:r w:rsidR="00FB2016" w:rsidRPr="00A85B56">
        <w:rPr>
          <w:i/>
        </w:rPr>
        <w:t>.</w:t>
      </w:r>
      <w:r w:rsidR="00FB2016" w:rsidRPr="00A85B56">
        <w:rPr>
          <w:i/>
          <w:lang w:val="bg-BG"/>
        </w:rPr>
        <w:t xml:space="preserve"> на Управителя на</w:t>
      </w:r>
      <w:r w:rsidR="00FB2016" w:rsidRPr="00A85B56">
        <w:rPr>
          <w:i/>
          <w:lang w:val="ru-RU"/>
        </w:rPr>
        <w:t xml:space="preserve"> </w:t>
      </w:r>
      <w:r w:rsidR="00FB2016" w:rsidRPr="00A85B56">
        <w:rPr>
          <w:bCs/>
          <w:i/>
        </w:rPr>
        <w:t>“</w:t>
      </w:r>
      <w:r w:rsidR="00FB2016" w:rsidRPr="00A85B56">
        <w:rPr>
          <w:i/>
          <w:lang w:val="ru-RU"/>
        </w:rPr>
        <w:t xml:space="preserve"> БДЖ-Пътнически превози</w:t>
      </w:r>
      <w:r w:rsidR="00FB2016" w:rsidRPr="00A85B56">
        <w:rPr>
          <w:i/>
        </w:rPr>
        <w:t>”</w:t>
      </w:r>
      <w:r w:rsidR="00FB2016" w:rsidRPr="00A85B56">
        <w:rPr>
          <w:i/>
          <w:lang w:val="ru-RU"/>
        </w:rPr>
        <w:t xml:space="preserve"> ЕООД</w:t>
      </w:r>
      <w:r w:rsidR="00FB2016" w:rsidRPr="00A85B56">
        <w:rPr>
          <w:i/>
        </w:rPr>
        <w:t xml:space="preserve"> с уникален номер в регистъра на АОП № 01605-2015-0020  </w:t>
      </w:r>
    </w:p>
    <w:p w:rsidR="000E57C2" w:rsidRPr="00FB2016" w:rsidRDefault="000E57C2" w:rsidP="000E57C2">
      <w:pPr>
        <w:jc w:val="both"/>
        <w:rPr>
          <w:i/>
          <w:sz w:val="24"/>
          <w:szCs w:val="24"/>
        </w:rPr>
      </w:pPr>
    </w:p>
    <w:p w:rsidR="000E57C2" w:rsidRPr="00CE5350" w:rsidRDefault="000E57C2" w:rsidP="000E57C2">
      <w:pPr>
        <w:tabs>
          <w:tab w:val="left" w:pos="-426"/>
        </w:tabs>
        <w:jc w:val="both"/>
        <w:rPr>
          <w:i/>
          <w:sz w:val="24"/>
          <w:szCs w:val="24"/>
          <w:lang w:val="bg-BG"/>
        </w:rPr>
      </w:pPr>
      <w:r w:rsidRPr="00CE5350">
        <w:rPr>
          <w:i/>
          <w:sz w:val="24"/>
          <w:szCs w:val="24"/>
        </w:rPr>
        <w:tab/>
      </w:r>
    </w:p>
    <w:p w:rsidR="000E57C2" w:rsidRPr="00107185" w:rsidRDefault="000E57C2" w:rsidP="000E57C2">
      <w:pPr>
        <w:tabs>
          <w:tab w:val="left" w:pos="-426"/>
        </w:tabs>
        <w:jc w:val="both"/>
        <w:rPr>
          <w:sz w:val="24"/>
          <w:szCs w:val="24"/>
          <w:lang w:val="bg-BG"/>
        </w:rPr>
      </w:pPr>
    </w:p>
    <w:p w:rsidR="000E57C2" w:rsidRPr="00EC5C97" w:rsidRDefault="000E57C2" w:rsidP="000E57C2">
      <w:pPr>
        <w:tabs>
          <w:tab w:val="left" w:pos="-426"/>
        </w:tabs>
        <w:jc w:val="both"/>
        <w:rPr>
          <w:sz w:val="24"/>
          <w:szCs w:val="24"/>
        </w:rPr>
      </w:pPr>
      <w:r w:rsidRPr="00107185">
        <w:rPr>
          <w:sz w:val="24"/>
          <w:szCs w:val="24"/>
        </w:rPr>
        <w:tab/>
      </w:r>
      <w:r w:rsidRPr="00107185">
        <w:rPr>
          <w:sz w:val="24"/>
          <w:szCs w:val="24"/>
          <w:lang w:val="ru-RU"/>
        </w:rPr>
        <w:t xml:space="preserve">На основание чл. 69а, ал. 3 от ЗОП, Ви уведомяваме, че заседанието на комисията по отваряне и оповестяване на ценовите оферти на допуснатите участници в горепосочената процедура, ще се </w:t>
      </w:r>
      <w:r w:rsidRPr="00107185">
        <w:rPr>
          <w:sz w:val="24"/>
          <w:szCs w:val="24"/>
        </w:rPr>
        <w:t>състои</w:t>
      </w:r>
      <w:r w:rsidRPr="00107185">
        <w:rPr>
          <w:sz w:val="24"/>
          <w:szCs w:val="24"/>
          <w:lang w:val="ru-RU"/>
        </w:rPr>
        <w:t xml:space="preserve"> на </w:t>
      </w:r>
      <w:r w:rsidR="00FB2016">
        <w:rPr>
          <w:sz w:val="24"/>
          <w:szCs w:val="24"/>
        </w:rPr>
        <w:t>29</w:t>
      </w:r>
      <w:r w:rsidRPr="00107185">
        <w:rPr>
          <w:sz w:val="24"/>
          <w:szCs w:val="24"/>
        </w:rPr>
        <w:t>.</w:t>
      </w:r>
      <w:r w:rsidR="00FB2016">
        <w:rPr>
          <w:sz w:val="24"/>
          <w:szCs w:val="24"/>
        </w:rPr>
        <w:t>10</w:t>
      </w:r>
      <w:r w:rsidRPr="00107185">
        <w:rPr>
          <w:sz w:val="24"/>
          <w:szCs w:val="24"/>
        </w:rPr>
        <w:t>.201</w:t>
      </w:r>
      <w:r w:rsidRPr="00107185">
        <w:rPr>
          <w:sz w:val="24"/>
          <w:szCs w:val="24"/>
          <w:lang w:val="bg-BG"/>
        </w:rPr>
        <w:t>5</w:t>
      </w:r>
      <w:r w:rsidRPr="00107185">
        <w:rPr>
          <w:sz w:val="24"/>
          <w:szCs w:val="24"/>
        </w:rPr>
        <w:t xml:space="preserve"> </w:t>
      </w:r>
      <w:r w:rsidRPr="00107185">
        <w:rPr>
          <w:sz w:val="24"/>
          <w:szCs w:val="24"/>
          <w:lang w:val="ru-RU"/>
        </w:rPr>
        <w:t xml:space="preserve"> г. от 10:00 часа, в</w:t>
      </w:r>
      <w:r w:rsidRPr="00107185">
        <w:rPr>
          <w:sz w:val="24"/>
          <w:szCs w:val="24"/>
        </w:rPr>
        <w:t xml:space="preserve"> сградата на  “БДЖ – Пътнически превози” ЕООД, находяща се на адрес: гр. София, ул.”Иван Вазов” № 3.</w:t>
      </w:r>
    </w:p>
    <w:p w:rsidR="000E57C2" w:rsidRDefault="000E57C2" w:rsidP="000E57C2">
      <w:pPr>
        <w:tabs>
          <w:tab w:val="left" w:pos="-426"/>
        </w:tabs>
        <w:jc w:val="both"/>
        <w:rPr>
          <w:sz w:val="24"/>
          <w:szCs w:val="24"/>
        </w:rPr>
      </w:pPr>
      <w:r w:rsidRPr="00107185">
        <w:rPr>
          <w:sz w:val="24"/>
          <w:szCs w:val="24"/>
          <w:lang w:val="ru-RU"/>
        </w:rPr>
        <w:tab/>
        <w:t>На заседанието по отваряне и оповестяване на ценовите оферти имат право да присъстват участниците в процедурата или техни упълномощени представители, както и представители на юридическите лица с нестопанска цел и на средствата за масово осведомяване.</w:t>
      </w:r>
    </w:p>
    <w:p w:rsidR="00EC5C97" w:rsidRDefault="00EC5C97" w:rsidP="000E57C2">
      <w:pPr>
        <w:tabs>
          <w:tab w:val="left" w:pos="-426"/>
        </w:tabs>
        <w:jc w:val="both"/>
        <w:rPr>
          <w:sz w:val="24"/>
          <w:szCs w:val="24"/>
          <w:lang w:val="bg-BG"/>
        </w:rPr>
      </w:pPr>
      <w:r>
        <w:rPr>
          <w:sz w:val="24"/>
          <w:szCs w:val="24"/>
          <w:lang w:val="bg-BG"/>
        </w:rPr>
        <w:t>Оценяването и класирането на офертата на участника се извършва по критерия „Икономически най-изгодна оферта”. Предвид изискването на чл. 69а, ал.3 от ЗОП настоящото съобщение съдържа резултатите от оценяването на офертата по другите показатели , както следва:</w:t>
      </w:r>
    </w:p>
    <w:p w:rsidR="00EC5C97" w:rsidRDefault="00EC5C97" w:rsidP="000E57C2">
      <w:pPr>
        <w:tabs>
          <w:tab w:val="left" w:pos="-426"/>
        </w:tabs>
        <w:jc w:val="both"/>
        <w:rPr>
          <w:sz w:val="24"/>
          <w:szCs w:val="24"/>
          <w:lang w:val="bg-BG"/>
        </w:rPr>
      </w:pPr>
      <w:r>
        <w:rPr>
          <w:sz w:val="24"/>
          <w:szCs w:val="24"/>
          <w:lang w:val="bg-BG"/>
        </w:rPr>
        <w:t xml:space="preserve">        </w:t>
      </w:r>
    </w:p>
    <w:p w:rsidR="00EC5C97" w:rsidRPr="0081133A" w:rsidRDefault="00EC5C97" w:rsidP="0081133A">
      <w:pPr>
        <w:pStyle w:val="ListParagraph"/>
        <w:numPr>
          <w:ilvl w:val="0"/>
          <w:numId w:val="1"/>
        </w:numPr>
        <w:tabs>
          <w:tab w:val="left" w:pos="-426"/>
        </w:tabs>
        <w:jc w:val="both"/>
        <w:rPr>
          <w:b/>
          <w:sz w:val="24"/>
          <w:szCs w:val="24"/>
          <w:lang w:val="bg-BG"/>
        </w:rPr>
      </w:pPr>
      <w:r>
        <w:rPr>
          <w:sz w:val="24"/>
          <w:szCs w:val="24"/>
          <w:lang w:val="bg-BG"/>
        </w:rPr>
        <w:t>Клас на точност на електромера – 5</w:t>
      </w:r>
      <w:r w:rsidR="00E00593">
        <w:rPr>
          <w:sz w:val="24"/>
          <w:szCs w:val="24"/>
          <w:lang w:val="bg-BG"/>
        </w:rPr>
        <w:t>.00</w:t>
      </w:r>
      <w:r>
        <w:rPr>
          <w:sz w:val="24"/>
          <w:szCs w:val="24"/>
          <w:lang w:val="bg-BG"/>
        </w:rPr>
        <w:t xml:space="preserve"> т</w:t>
      </w:r>
      <w:r w:rsidRPr="0081133A">
        <w:rPr>
          <w:b/>
          <w:sz w:val="24"/>
          <w:szCs w:val="24"/>
          <w:lang w:val="bg-BG"/>
        </w:rPr>
        <w:t>.</w:t>
      </w:r>
      <w:r w:rsidR="0081133A" w:rsidRPr="0081133A">
        <w:rPr>
          <w:b/>
          <w:sz w:val="24"/>
          <w:szCs w:val="24"/>
        </w:rPr>
        <w:t xml:space="preserve">( </w:t>
      </w:r>
      <w:r w:rsidR="009F13BF" w:rsidRPr="0081133A">
        <w:rPr>
          <w:b/>
          <w:sz w:val="24"/>
          <w:szCs w:val="24"/>
        </w:rPr>
        <w:t>К</w:t>
      </w:r>
      <w:r w:rsidR="009F13BF" w:rsidRPr="0081133A">
        <w:rPr>
          <w:b/>
          <w:sz w:val="24"/>
          <w:szCs w:val="24"/>
          <w:vertAlign w:val="subscript"/>
        </w:rPr>
        <w:t>2.1i</w:t>
      </w:r>
      <w:r w:rsidR="0081133A" w:rsidRPr="0081133A">
        <w:rPr>
          <w:b/>
          <w:sz w:val="24"/>
          <w:szCs w:val="24"/>
        </w:rPr>
        <w:t>)</w:t>
      </w:r>
    </w:p>
    <w:p w:rsidR="00EC5C97" w:rsidRDefault="00EC5C97" w:rsidP="00EC5C97">
      <w:pPr>
        <w:pStyle w:val="ListParagraph"/>
        <w:numPr>
          <w:ilvl w:val="0"/>
          <w:numId w:val="1"/>
        </w:numPr>
        <w:tabs>
          <w:tab w:val="left" w:pos="-426"/>
        </w:tabs>
        <w:jc w:val="both"/>
        <w:rPr>
          <w:sz w:val="24"/>
          <w:szCs w:val="24"/>
          <w:lang w:val="bg-BG"/>
        </w:rPr>
      </w:pPr>
      <w:r>
        <w:rPr>
          <w:sz w:val="24"/>
          <w:szCs w:val="24"/>
          <w:lang w:val="bg-BG"/>
        </w:rPr>
        <w:t xml:space="preserve">Спазване на изискванията на </w:t>
      </w:r>
      <w:r>
        <w:rPr>
          <w:sz w:val="24"/>
          <w:szCs w:val="24"/>
        </w:rPr>
        <w:t>CEN</w:t>
      </w:r>
      <w:r w:rsidR="00B773BA">
        <w:rPr>
          <w:sz w:val="24"/>
          <w:szCs w:val="24"/>
          <w:lang w:val="bg-BG"/>
        </w:rPr>
        <w:t>/</w:t>
      </w:r>
      <w:r w:rsidR="00B773BA">
        <w:rPr>
          <w:sz w:val="24"/>
          <w:szCs w:val="24"/>
        </w:rPr>
        <w:t>TS 45545 – 5</w:t>
      </w:r>
      <w:r w:rsidR="00E00593">
        <w:rPr>
          <w:sz w:val="24"/>
          <w:szCs w:val="24"/>
          <w:lang w:val="bg-BG"/>
        </w:rPr>
        <w:t xml:space="preserve">.00 </w:t>
      </w:r>
      <w:r w:rsidR="00B773BA">
        <w:rPr>
          <w:sz w:val="24"/>
          <w:szCs w:val="24"/>
          <w:lang w:val="bg-BG"/>
        </w:rPr>
        <w:t>т.</w:t>
      </w:r>
      <w:r w:rsidR="009F13BF" w:rsidRPr="009F13BF">
        <w:rPr>
          <w:b/>
          <w:sz w:val="24"/>
          <w:szCs w:val="24"/>
        </w:rPr>
        <w:t xml:space="preserve"> </w:t>
      </w:r>
      <w:r w:rsidR="0081133A">
        <w:rPr>
          <w:b/>
          <w:sz w:val="24"/>
          <w:szCs w:val="24"/>
        </w:rPr>
        <w:t>(</w:t>
      </w:r>
      <w:r w:rsidR="009F13BF" w:rsidRPr="003C23E4">
        <w:rPr>
          <w:b/>
          <w:sz w:val="24"/>
          <w:szCs w:val="24"/>
        </w:rPr>
        <w:t>К</w:t>
      </w:r>
      <w:r w:rsidR="009F13BF" w:rsidRPr="003C23E4">
        <w:rPr>
          <w:b/>
          <w:sz w:val="24"/>
          <w:szCs w:val="24"/>
          <w:vertAlign w:val="subscript"/>
        </w:rPr>
        <w:t>2.2i</w:t>
      </w:r>
      <w:r w:rsidR="0081133A">
        <w:rPr>
          <w:b/>
          <w:sz w:val="24"/>
          <w:szCs w:val="24"/>
          <w:vertAlign w:val="subscript"/>
          <w:lang w:val="bg-BG"/>
        </w:rPr>
        <w:t xml:space="preserve"> </w:t>
      </w:r>
      <w:r w:rsidR="0081133A">
        <w:rPr>
          <w:b/>
          <w:sz w:val="24"/>
          <w:szCs w:val="24"/>
        </w:rPr>
        <w:t>)</w:t>
      </w:r>
    </w:p>
    <w:p w:rsidR="00B773BA" w:rsidRPr="0081133A" w:rsidRDefault="00B773BA" w:rsidP="0081133A">
      <w:pPr>
        <w:pStyle w:val="ListParagraph"/>
        <w:numPr>
          <w:ilvl w:val="0"/>
          <w:numId w:val="1"/>
        </w:numPr>
        <w:tabs>
          <w:tab w:val="left" w:pos="-426"/>
        </w:tabs>
        <w:jc w:val="both"/>
        <w:rPr>
          <w:sz w:val="24"/>
          <w:szCs w:val="24"/>
          <w:lang w:val="bg-BG"/>
        </w:rPr>
      </w:pPr>
      <w:r>
        <w:rPr>
          <w:sz w:val="24"/>
          <w:szCs w:val="24"/>
          <w:lang w:val="bg-BG"/>
        </w:rPr>
        <w:t>Експлоатационен срок на предложения тип електромер – 10</w:t>
      </w:r>
      <w:r w:rsidR="00E00593">
        <w:rPr>
          <w:sz w:val="24"/>
          <w:szCs w:val="24"/>
          <w:lang w:val="bg-BG"/>
        </w:rPr>
        <w:t>.00</w:t>
      </w:r>
      <w:r>
        <w:rPr>
          <w:sz w:val="24"/>
          <w:szCs w:val="24"/>
          <w:lang w:val="bg-BG"/>
        </w:rPr>
        <w:t xml:space="preserve"> т.</w:t>
      </w:r>
      <w:r w:rsidR="009F13BF" w:rsidRPr="003C23E4">
        <w:rPr>
          <w:b/>
          <w:sz w:val="24"/>
          <w:szCs w:val="24"/>
        </w:rPr>
        <w:t xml:space="preserve"> </w:t>
      </w:r>
      <w:r w:rsidR="0081133A">
        <w:rPr>
          <w:b/>
          <w:sz w:val="24"/>
          <w:szCs w:val="24"/>
        </w:rPr>
        <w:t>(</w:t>
      </w:r>
      <w:r w:rsidR="009F13BF" w:rsidRPr="003C23E4">
        <w:rPr>
          <w:b/>
          <w:sz w:val="24"/>
          <w:szCs w:val="24"/>
        </w:rPr>
        <w:t>К</w:t>
      </w:r>
      <w:r w:rsidR="009F13BF" w:rsidRPr="003C23E4">
        <w:rPr>
          <w:b/>
          <w:sz w:val="24"/>
          <w:szCs w:val="24"/>
          <w:vertAlign w:val="subscript"/>
        </w:rPr>
        <w:t>2.3i</w:t>
      </w:r>
      <w:r w:rsidR="0081133A">
        <w:rPr>
          <w:b/>
          <w:sz w:val="24"/>
          <w:szCs w:val="24"/>
        </w:rPr>
        <w:t>)</w:t>
      </w:r>
    </w:p>
    <w:p w:rsidR="00B773BA" w:rsidRPr="0081133A" w:rsidRDefault="00B773BA" w:rsidP="0081133A">
      <w:pPr>
        <w:pStyle w:val="ListParagraph"/>
        <w:numPr>
          <w:ilvl w:val="0"/>
          <w:numId w:val="1"/>
        </w:numPr>
        <w:tabs>
          <w:tab w:val="left" w:pos="-426"/>
        </w:tabs>
        <w:jc w:val="both"/>
        <w:rPr>
          <w:sz w:val="24"/>
          <w:szCs w:val="24"/>
          <w:lang w:val="bg-BG"/>
        </w:rPr>
      </w:pPr>
      <w:r w:rsidRPr="009F13BF">
        <w:rPr>
          <w:sz w:val="24"/>
          <w:szCs w:val="24"/>
          <w:lang w:val="bg-BG"/>
        </w:rPr>
        <w:t xml:space="preserve">Оценка </w:t>
      </w:r>
      <w:r w:rsidR="00811908" w:rsidRPr="009F13BF">
        <w:rPr>
          <w:sz w:val="24"/>
          <w:szCs w:val="24"/>
          <w:lang w:val="bg-BG"/>
        </w:rPr>
        <w:t>по показател -</w:t>
      </w:r>
      <w:r w:rsidRPr="009F13BF">
        <w:rPr>
          <w:sz w:val="24"/>
          <w:szCs w:val="24"/>
          <w:lang w:val="bg-BG"/>
        </w:rPr>
        <w:t xml:space="preserve"> срок – 30</w:t>
      </w:r>
      <w:r w:rsidR="00E00593" w:rsidRPr="009F13BF">
        <w:rPr>
          <w:sz w:val="24"/>
          <w:szCs w:val="24"/>
          <w:lang w:val="bg-BG"/>
        </w:rPr>
        <w:t>.00</w:t>
      </w:r>
      <w:r w:rsidRPr="009F13BF">
        <w:rPr>
          <w:sz w:val="24"/>
          <w:szCs w:val="24"/>
          <w:lang w:val="bg-BG"/>
        </w:rPr>
        <w:t xml:space="preserve"> т.</w:t>
      </w:r>
      <w:r w:rsidR="0081133A">
        <w:rPr>
          <w:sz w:val="24"/>
          <w:szCs w:val="24"/>
        </w:rPr>
        <w:t>(</w:t>
      </w:r>
      <w:r w:rsidR="009F13BF" w:rsidRPr="009F13BF">
        <w:rPr>
          <w:b/>
          <w:sz w:val="24"/>
          <w:szCs w:val="24"/>
        </w:rPr>
        <w:t xml:space="preserve"> К</w:t>
      </w:r>
      <w:r w:rsidR="009F13BF" w:rsidRPr="009F13BF">
        <w:rPr>
          <w:b/>
          <w:sz w:val="24"/>
          <w:szCs w:val="24"/>
          <w:vertAlign w:val="subscript"/>
        </w:rPr>
        <w:t>2.4i</w:t>
      </w:r>
      <w:r w:rsidR="0081133A">
        <w:rPr>
          <w:b/>
          <w:sz w:val="24"/>
          <w:szCs w:val="24"/>
        </w:rPr>
        <w:t>)</w:t>
      </w:r>
    </w:p>
    <w:p w:rsidR="00E00593" w:rsidRPr="00E00593" w:rsidRDefault="00E00593" w:rsidP="00E00593">
      <w:pPr>
        <w:tabs>
          <w:tab w:val="left" w:pos="-426"/>
        </w:tabs>
        <w:jc w:val="both"/>
        <w:rPr>
          <w:sz w:val="24"/>
          <w:szCs w:val="24"/>
          <w:lang w:val="bg-BG"/>
        </w:rPr>
      </w:pPr>
    </w:p>
    <w:p w:rsidR="00AC306A" w:rsidRPr="003C23E4" w:rsidRDefault="00E00593" w:rsidP="003C23E4">
      <w:pPr>
        <w:jc w:val="both"/>
        <w:rPr>
          <w:spacing w:val="-3"/>
          <w:sz w:val="24"/>
          <w:szCs w:val="24"/>
          <w:lang w:val="bg-BG"/>
        </w:rPr>
      </w:pPr>
      <w:r w:rsidRPr="00E00593">
        <w:rPr>
          <w:sz w:val="24"/>
          <w:szCs w:val="24"/>
          <w:lang w:val="bg-BG"/>
        </w:rPr>
        <w:t>За п</w:t>
      </w:r>
      <w:r w:rsidRPr="00E00593">
        <w:rPr>
          <w:sz w:val="24"/>
          <w:szCs w:val="24"/>
        </w:rPr>
        <w:t>оказател</w:t>
      </w:r>
      <w:r w:rsidR="009F13BF">
        <w:rPr>
          <w:sz w:val="24"/>
          <w:szCs w:val="24"/>
          <w:lang w:val="bg-BG"/>
        </w:rPr>
        <w:t>ят</w:t>
      </w:r>
      <w:r w:rsidRPr="00E00593">
        <w:rPr>
          <w:sz w:val="24"/>
          <w:szCs w:val="24"/>
        </w:rPr>
        <w:t xml:space="preserve"> “Техническо предложение</w:t>
      </w:r>
      <w:r w:rsidR="009F13BF">
        <w:rPr>
          <w:sz w:val="24"/>
          <w:szCs w:val="24"/>
          <w:lang w:val="bg-BG"/>
        </w:rPr>
        <w:t>”</w:t>
      </w:r>
      <w:r w:rsidRPr="00E00593">
        <w:rPr>
          <w:sz w:val="24"/>
          <w:szCs w:val="24"/>
        </w:rPr>
        <w:t xml:space="preserve"> -  К</w:t>
      </w:r>
      <w:r w:rsidRPr="00E00593">
        <w:rPr>
          <w:sz w:val="24"/>
          <w:szCs w:val="24"/>
          <w:vertAlign w:val="subscript"/>
        </w:rPr>
        <w:t xml:space="preserve">2i   </w:t>
      </w:r>
      <w:r w:rsidRPr="00E00593">
        <w:rPr>
          <w:sz w:val="24"/>
          <w:szCs w:val="24"/>
        </w:rPr>
        <w:t xml:space="preserve">с </w:t>
      </w:r>
      <w:r w:rsidRPr="00E00593">
        <w:rPr>
          <w:spacing w:val="-3"/>
          <w:sz w:val="24"/>
          <w:szCs w:val="24"/>
        </w:rPr>
        <w:t>тежест  50%</w:t>
      </w:r>
      <w:r w:rsidR="003C23E4">
        <w:rPr>
          <w:spacing w:val="-3"/>
          <w:sz w:val="24"/>
          <w:szCs w:val="24"/>
          <w:lang w:val="bg-BG"/>
        </w:rPr>
        <w:t xml:space="preserve">, допуснатият участник,  </w:t>
      </w:r>
    </w:p>
    <w:p w:rsidR="00B773BA" w:rsidRPr="00E00593" w:rsidRDefault="00811908" w:rsidP="00AC306A">
      <w:pPr>
        <w:pStyle w:val="ListParagraph"/>
        <w:tabs>
          <w:tab w:val="left" w:pos="-426"/>
        </w:tabs>
        <w:ind w:left="0"/>
        <w:jc w:val="both"/>
        <w:rPr>
          <w:sz w:val="24"/>
          <w:szCs w:val="24"/>
          <w:lang w:val="bg-BG"/>
        </w:rPr>
      </w:pPr>
      <w:r w:rsidRPr="00E00593">
        <w:rPr>
          <w:sz w:val="24"/>
          <w:szCs w:val="24"/>
          <w:lang w:val="bg-BG"/>
        </w:rPr>
        <w:t>получава общ брой точки – 50</w:t>
      </w:r>
      <w:r w:rsidR="003C23E4">
        <w:rPr>
          <w:sz w:val="24"/>
          <w:szCs w:val="24"/>
          <w:lang w:val="bg-BG"/>
        </w:rPr>
        <w:t>.00</w:t>
      </w:r>
      <w:r w:rsidRPr="00E00593">
        <w:rPr>
          <w:sz w:val="24"/>
          <w:szCs w:val="24"/>
          <w:lang w:val="bg-BG"/>
        </w:rPr>
        <w:t xml:space="preserve"> т.</w:t>
      </w:r>
      <w:r w:rsidR="003C23E4">
        <w:rPr>
          <w:sz w:val="24"/>
          <w:szCs w:val="24"/>
          <w:lang w:val="bg-BG"/>
        </w:rPr>
        <w:t xml:space="preserve"> по формулата :</w:t>
      </w:r>
    </w:p>
    <w:p w:rsidR="00811908" w:rsidRPr="00EC5C97" w:rsidRDefault="00811908" w:rsidP="00B773BA">
      <w:pPr>
        <w:pStyle w:val="ListParagraph"/>
        <w:tabs>
          <w:tab w:val="left" w:pos="-426"/>
        </w:tabs>
        <w:ind w:left="1020"/>
        <w:jc w:val="both"/>
        <w:rPr>
          <w:sz w:val="24"/>
          <w:szCs w:val="24"/>
          <w:lang w:val="bg-BG"/>
        </w:rPr>
      </w:pPr>
    </w:p>
    <w:p w:rsidR="00811908" w:rsidRPr="003C23E4" w:rsidRDefault="00811908" w:rsidP="00811908">
      <w:pPr>
        <w:ind w:left="2160" w:firstLine="720"/>
        <w:rPr>
          <w:b/>
          <w:sz w:val="24"/>
          <w:szCs w:val="24"/>
        </w:rPr>
      </w:pPr>
      <w:r w:rsidRPr="003C23E4">
        <w:rPr>
          <w:b/>
          <w:sz w:val="24"/>
          <w:szCs w:val="24"/>
        </w:rPr>
        <w:t>К</w:t>
      </w:r>
      <w:r w:rsidRPr="003C23E4">
        <w:rPr>
          <w:b/>
          <w:sz w:val="24"/>
          <w:szCs w:val="24"/>
          <w:vertAlign w:val="subscript"/>
        </w:rPr>
        <w:t>2i</w:t>
      </w:r>
      <w:r w:rsidRPr="003C23E4">
        <w:rPr>
          <w:b/>
          <w:sz w:val="24"/>
          <w:szCs w:val="24"/>
        </w:rPr>
        <w:t xml:space="preserve"> = К</w:t>
      </w:r>
      <w:r w:rsidRPr="003C23E4">
        <w:rPr>
          <w:b/>
          <w:sz w:val="24"/>
          <w:szCs w:val="24"/>
          <w:vertAlign w:val="subscript"/>
        </w:rPr>
        <w:t>2.1i</w:t>
      </w:r>
      <w:r w:rsidRPr="003C23E4">
        <w:rPr>
          <w:sz w:val="24"/>
          <w:szCs w:val="24"/>
        </w:rPr>
        <w:t xml:space="preserve"> </w:t>
      </w:r>
      <w:r w:rsidRPr="003C23E4">
        <w:rPr>
          <w:b/>
          <w:sz w:val="24"/>
          <w:szCs w:val="24"/>
        </w:rPr>
        <w:t>+ К</w:t>
      </w:r>
      <w:r w:rsidRPr="003C23E4">
        <w:rPr>
          <w:b/>
          <w:sz w:val="24"/>
          <w:szCs w:val="24"/>
          <w:vertAlign w:val="subscript"/>
        </w:rPr>
        <w:t xml:space="preserve">2.2i </w:t>
      </w:r>
      <w:r w:rsidRPr="003C23E4">
        <w:rPr>
          <w:b/>
          <w:sz w:val="24"/>
          <w:szCs w:val="24"/>
        </w:rPr>
        <w:t>+ К</w:t>
      </w:r>
      <w:r w:rsidRPr="003C23E4">
        <w:rPr>
          <w:b/>
          <w:sz w:val="24"/>
          <w:szCs w:val="24"/>
          <w:vertAlign w:val="subscript"/>
        </w:rPr>
        <w:t xml:space="preserve">2.3i </w:t>
      </w:r>
      <w:r w:rsidRPr="003C23E4">
        <w:rPr>
          <w:b/>
          <w:sz w:val="24"/>
          <w:szCs w:val="24"/>
        </w:rPr>
        <w:t>+</w:t>
      </w:r>
      <w:r w:rsidRPr="003C23E4">
        <w:rPr>
          <w:b/>
          <w:sz w:val="24"/>
          <w:szCs w:val="24"/>
          <w:vertAlign w:val="subscript"/>
        </w:rPr>
        <w:t xml:space="preserve"> </w:t>
      </w:r>
      <w:r w:rsidRPr="003C23E4">
        <w:rPr>
          <w:b/>
          <w:sz w:val="24"/>
          <w:szCs w:val="24"/>
        </w:rPr>
        <w:t>К</w:t>
      </w:r>
      <w:r w:rsidRPr="003C23E4">
        <w:rPr>
          <w:b/>
          <w:sz w:val="24"/>
          <w:szCs w:val="24"/>
          <w:vertAlign w:val="subscript"/>
        </w:rPr>
        <w:t>2.4i</w:t>
      </w:r>
    </w:p>
    <w:p w:rsidR="000E57C2" w:rsidRPr="003C23E4" w:rsidRDefault="000E57C2" w:rsidP="000E57C2">
      <w:pPr>
        <w:rPr>
          <w:sz w:val="24"/>
          <w:szCs w:val="24"/>
          <w:lang w:val="ru-RU"/>
        </w:rPr>
      </w:pPr>
    </w:p>
    <w:p w:rsidR="000E57C2" w:rsidRPr="00C857B0" w:rsidRDefault="000E57C2" w:rsidP="000E57C2">
      <w:pPr>
        <w:rPr>
          <w:sz w:val="24"/>
          <w:szCs w:val="24"/>
          <w:lang w:val="ru-RU"/>
        </w:rPr>
      </w:pPr>
    </w:p>
    <w:p w:rsidR="000E57C2" w:rsidRPr="000E57C2" w:rsidRDefault="000E57C2" w:rsidP="000E57C2">
      <w:pPr>
        <w:rPr>
          <w:sz w:val="24"/>
          <w:szCs w:val="24"/>
          <w:lang w:val="ru-RU"/>
        </w:rPr>
      </w:pPr>
    </w:p>
    <w:p w:rsidR="000E57C2" w:rsidRPr="000E57C2" w:rsidRDefault="000E57C2" w:rsidP="000E57C2">
      <w:pPr>
        <w:rPr>
          <w:sz w:val="24"/>
          <w:szCs w:val="24"/>
          <w:lang w:val="ru-RU"/>
        </w:rPr>
      </w:pPr>
    </w:p>
    <w:p w:rsidR="000E57C2" w:rsidRPr="000E57C2" w:rsidRDefault="000E57C2" w:rsidP="000E57C2">
      <w:pPr>
        <w:rPr>
          <w:sz w:val="24"/>
          <w:szCs w:val="24"/>
          <w:lang w:val="ru-RU"/>
        </w:rPr>
      </w:pPr>
    </w:p>
    <w:p w:rsidR="000E57C2" w:rsidRDefault="000E57C2" w:rsidP="000E57C2">
      <w:pPr>
        <w:rPr>
          <w:lang w:val="ru-RU"/>
        </w:rPr>
      </w:pPr>
    </w:p>
    <w:p w:rsidR="00301C25" w:rsidRDefault="00301C25" w:rsidP="009311EE">
      <w:pPr>
        <w:jc w:val="both"/>
        <w:rPr>
          <w:sz w:val="16"/>
        </w:rPr>
      </w:pPr>
    </w:p>
    <w:sectPr w:rsidR="00301C25" w:rsidSect="004A11FE">
      <w:pgSz w:w="12240" w:h="15840"/>
      <w:pgMar w:top="426" w:right="1608" w:bottom="450" w:left="1560" w:header="708" w:footer="2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FE" w:rsidRDefault="00C802FE">
      <w:r>
        <w:separator/>
      </w:r>
    </w:p>
  </w:endnote>
  <w:endnote w:type="continuationSeparator" w:id="0">
    <w:p w:rsidR="00C802FE" w:rsidRDefault="00C80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e">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FE" w:rsidRDefault="00C802FE">
      <w:r>
        <w:separator/>
      </w:r>
    </w:p>
  </w:footnote>
  <w:footnote w:type="continuationSeparator" w:id="0">
    <w:p w:rsidR="00C802FE" w:rsidRDefault="00C80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2A6"/>
    <w:multiLevelType w:val="hybridMultilevel"/>
    <w:tmpl w:val="A08CADF2"/>
    <w:lvl w:ilvl="0" w:tplc="1256B078">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24D8"/>
    <w:rsid w:val="00010CE4"/>
    <w:rsid w:val="000174F4"/>
    <w:rsid w:val="000239C9"/>
    <w:rsid w:val="000320ED"/>
    <w:rsid w:val="000342E8"/>
    <w:rsid w:val="00057436"/>
    <w:rsid w:val="000614CD"/>
    <w:rsid w:val="00070AC1"/>
    <w:rsid w:val="00081697"/>
    <w:rsid w:val="000A4D1E"/>
    <w:rsid w:val="000B24D8"/>
    <w:rsid w:val="000B3B11"/>
    <w:rsid w:val="000B7DD1"/>
    <w:rsid w:val="000D4342"/>
    <w:rsid w:val="000E468B"/>
    <w:rsid w:val="000E5486"/>
    <w:rsid w:val="000E57C2"/>
    <w:rsid w:val="000E761C"/>
    <w:rsid w:val="00107185"/>
    <w:rsid w:val="00107B5A"/>
    <w:rsid w:val="00111698"/>
    <w:rsid w:val="0012308B"/>
    <w:rsid w:val="00124FAA"/>
    <w:rsid w:val="00125D56"/>
    <w:rsid w:val="0013490A"/>
    <w:rsid w:val="0014059B"/>
    <w:rsid w:val="00151E33"/>
    <w:rsid w:val="00154060"/>
    <w:rsid w:val="001678EC"/>
    <w:rsid w:val="001816D4"/>
    <w:rsid w:val="00195648"/>
    <w:rsid w:val="001A4534"/>
    <w:rsid w:val="001C2FFE"/>
    <w:rsid w:val="001C5611"/>
    <w:rsid w:val="001D779F"/>
    <w:rsid w:val="001E6C01"/>
    <w:rsid w:val="001F117A"/>
    <w:rsid w:val="00201779"/>
    <w:rsid w:val="00204F39"/>
    <w:rsid w:val="00213C3F"/>
    <w:rsid w:val="002201C9"/>
    <w:rsid w:val="0022366E"/>
    <w:rsid w:val="00246808"/>
    <w:rsid w:val="00253A2F"/>
    <w:rsid w:val="00254EA8"/>
    <w:rsid w:val="002550BB"/>
    <w:rsid w:val="0026473D"/>
    <w:rsid w:val="00267EF1"/>
    <w:rsid w:val="0027112B"/>
    <w:rsid w:val="002764E9"/>
    <w:rsid w:val="00286E49"/>
    <w:rsid w:val="002A0F4B"/>
    <w:rsid w:val="002B3A81"/>
    <w:rsid w:val="002E3FD8"/>
    <w:rsid w:val="00301C25"/>
    <w:rsid w:val="003063C2"/>
    <w:rsid w:val="003177A8"/>
    <w:rsid w:val="00322247"/>
    <w:rsid w:val="00354C05"/>
    <w:rsid w:val="00363DE9"/>
    <w:rsid w:val="00370AEF"/>
    <w:rsid w:val="003A284C"/>
    <w:rsid w:val="003A2AF1"/>
    <w:rsid w:val="003C23E4"/>
    <w:rsid w:val="003D44A3"/>
    <w:rsid w:val="00407DFF"/>
    <w:rsid w:val="004339BE"/>
    <w:rsid w:val="004377EB"/>
    <w:rsid w:val="0044183A"/>
    <w:rsid w:val="004420B9"/>
    <w:rsid w:val="00442A07"/>
    <w:rsid w:val="004516DD"/>
    <w:rsid w:val="00453BA2"/>
    <w:rsid w:val="00471354"/>
    <w:rsid w:val="004760E7"/>
    <w:rsid w:val="00485C5F"/>
    <w:rsid w:val="00487155"/>
    <w:rsid w:val="0049133E"/>
    <w:rsid w:val="004919EF"/>
    <w:rsid w:val="00494139"/>
    <w:rsid w:val="00495658"/>
    <w:rsid w:val="004A11FE"/>
    <w:rsid w:val="004A27DB"/>
    <w:rsid w:val="004A5B8F"/>
    <w:rsid w:val="004B19C6"/>
    <w:rsid w:val="004C641D"/>
    <w:rsid w:val="004D2363"/>
    <w:rsid w:val="004D3D0A"/>
    <w:rsid w:val="004D3E37"/>
    <w:rsid w:val="004E2B06"/>
    <w:rsid w:val="005138ED"/>
    <w:rsid w:val="00513BCF"/>
    <w:rsid w:val="00516735"/>
    <w:rsid w:val="00544724"/>
    <w:rsid w:val="005505E7"/>
    <w:rsid w:val="005604E3"/>
    <w:rsid w:val="00567FBE"/>
    <w:rsid w:val="00597E7D"/>
    <w:rsid w:val="005A78C7"/>
    <w:rsid w:val="005B08B2"/>
    <w:rsid w:val="005C219F"/>
    <w:rsid w:val="005E4355"/>
    <w:rsid w:val="005F6621"/>
    <w:rsid w:val="005F709E"/>
    <w:rsid w:val="005F741D"/>
    <w:rsid w:val="00610528"/>
    <w:rsid w:val="00610D83"/>
    <w:rsid w:val="00620D86"/>
    <w:rsid w:val="00621BB8"/>
    <w:rsid w:val="0062220A"/>
    <w:rsid w:val="00635D4A"/>
    <w:rsid w:val="0063770D"/>
    <w:rsid w:val="00642009"/>
    <w:rsid w:val="006478AD"/>
    <w:rsid w:val="00654E0C"/>
    <w:rsid w:val="006649B9"/>
    <w:rsid w:val="006849BE"/>
    <w:rsid w:val="00696ECC"/>
    <w:rsid w:val="006A70BF"/>
    <w:rsid w:val="006C1DB7"/>
    <w:rsid w:val="006D5CCD"/>
    <w:rsid w:val="006E215C"/>
    <w:rsid w:val="00706A92"/>
    <w:rsid w:val="00717D13"/>
    <w:rsid w:val="007200BC"/>
    <w:rsid w:val="007241B0"/>
    <w:rsid w:val="00743EB1"/>
    <w:rsid w:val="0074699B"/>
    <w:rsid w:val="00750E91"/>
    <w:rsid w:val="00765C73"/>
    <w:rsid w:val="0077303E"/>
    <w:rsid w:val="00774310"/>
    <w:rsid w:val="00796CCA"/>
    <w:rsid w:val="007D72C8"/>
    <w:rsid w:val="007E637A"/>
    <w:rsid w:val="007E63FB"/>
    <w:rsid w:val="007E6BE0"/>
    <w:rsid w:val="007F0CB8"/>
    <w:rsid w:val="00803A36"/>
    <w:rsid w:val="0081133A"/>
    <w:rsid w:val="00811908"/>
    <w:rsid w:val="008150DE"/>
    <w:rsid w:val="00832582"/>
    <w:rsid w:val="00832AD8"/>
    <w:rsid w:val="00835C84"/>
    <w:rsid w:val="00850E2C"/>
    <w:rsid w:val="00894399"/>
    <w:rsid w:val="00894EB9"/>
    <w:rsid w:val="008A2021"/>
    <w:rsid w:val="008A27DB"/>
    <w:rsid w:val="008A397F"/>
    <w:rsid w:val="008A7A51"/>
    <w:rsid w:val="008B1F6C"/>
    <w:rsid w:val="008D74F1"/>
    <w:rsid w:val="008E3E60"/>
    <w:rsid w:val="008F1BE6"/>
    <w:rsid w:val="008F37BD"/>
    <w:rsid w:val="0090263A"/>
    <w:rsid w:val="009052E0"/>
    <w:rsid w:val="0091273A"/>
    <w:rsid w:val="00926F19"/>
    <w:rsid w:val="009311EE"/>
    <w:rsid w:val="00936886"/>
    <w:rsid w:val="00946306"/>
    <w:rsid w:val="009638C0"/>
    <w:rsid w:val="009753C8"/>
    <w:rsid w:val="00980DF5"/>
    <w:rsid w:val="0099744F"/>
    <w:rsid w:val="00997512"/>
    <w:rsid w:val="009A3D30"/>
    <w:rsid w:val="009A4043"/>
    <w:rsid w:val="009A67D3"/>
    <w:rsid w:val="009B51A3"/>
    <w:rsid w:val="009B79D2"/>
    <w:rsid w:val="009C1DF4"/>
    <w:rsid w:val="009D4D33"/>
    <w:rsid w:val="009D7F27"/>
    <w:rsid w:val="009E269A"/>
    <w:rsid w:val="009E4F2C"/>
    <w:rsid w:val="009E598A"/>
    <w:rsid w:val="009F13BF"/>
    <w:rsid w:val="009F1E22"/>
    <w:rsid w:val="009F54C8"/>
    <w:rsid w:val="00A0379A"/>
    <w:rsid w:val="00A12A90"/>
    <w:rsid w:val="00A150CC"/>
    <w:rsid w:val="00A206E7"/>
    <w:rsid w:val="00A31816"/>
    <w:rsid w:val="00A33B0E"/>
    <w:rsid w:val="00A439E3"/>
    <w:rsid w:val="00A44744"/>
    <w:rsid w:val="00A46A09"/>
    <w:rsid w:val="00A61052"/>
    <w:rsid w:val="00A662DD"/>
    <w:rsid w:val="00A71310"/>
    <w:rsid w:val="00AC306A"/>
    <w:rsid w:val="00AC4E5D"/>
    <w:rsid w:val="00AE4B9D"/>
    <w:rsid w:val="00AF2E43"/>
    <w:rsid w:val="00B13506"/>
    <w:rsid w:val="00B1566B"/>
    <w:rsid w:val="00B21C65"/>
    <w:rsid w:val="00B25E2F"/>
    <w:rsid w:val="00B621D0"/>
    <w:rsid w:val="00B773BA"/>
    <w:rsid w:val="00B8509D"/>
    <w:rsid w:val="00B91DB6"/>
    <w:rsid w:val="00B968C3"/>
    <w:rsid w:val="00BC4901"/>
    <w:rsid w:val="00BD42E9"/>
    <w:rsid w:val="00BD7925"/>
    <w:rsid w:val="00BE72E0"/>
    <w:rsid w:val="00BF7F74"/>
    <w:rsid w:val="00C011C8"/>
    <w:rsid w:val="00C06826"/>
    <w:rsid w:val="00C1077F"/>
    <w:rsid w:val="00C16EAD"/>
    <w:rsid w:val="00C403AD"/>
    <w:rsid w:val="00C51E39"/>
    <w:rsid w:val="00C523CB"/>
    <w:rsid w:val="00C660CF"/>
    <w:rsid w:val="00C74EBD"/>
    <w:rsid w:val="00C802FE"/>
    <w:rsid w:val="00C857B0"/>
    <w:rsid w:val="00C91DF0"/>
    <w:rsid w:val="00C92E41"/>
    <w:rsid w:val="00C951B2"/>
    <w:rsid w:val="00C96E35"/>
    <w:rsid w:val="00CA771B"/>
    <w:rsid w:val="00CB3A5A"/>
    <w:rsid w:val="00CC651C"/>
    <w:rsid w:val="00CD0A8C"/>
    <w:rsid w:val="00CE0DCC"/>
    <w:rsid w:val="00CE5350"/>
    <w:rsid w:val="00D0495E"/>
    <w:rsid w:val="00D301A0"/>
    <w:rsid w:val="00D3500A"/>
    <w:rsid w:val="00D47092"/>
    <w:rsid w:val="00D53068"/>
    <w:rsid w:val="00D5765A"/>
    <w:rsid w:val="00D6404C"/>
    <w:rsid w:val="00D67A76"/>
    <w:rsid w:val="00DB117B"/>
    <w:rsid w:val="00DB5A5A"/>
    <w:rsid w:val="00DD5706"/>
    <w:rsid w:val="00E00593"/>
    <w:rsid w:val="00E02FE9"/>
    <w:rsid w:val="00E10A76"/>
    <w:rsid w:val="00E12E39"/>
    <w:rsid w:val="00E260D5"/>
    <w:rsid w:val="00E409B6"/>
    <w:rsid w:val="00E41F76"/>
    <w:rsid w:val="00E46683"/>
    <w:rsid w:val="00E56943"/>
    <w:rsid w:val="00E721A6"/>
    <w:rsid w:val="00E809A4"/>
    <w:rsid w:val="00E90E57"/>
    <w:rsid w:val="00EA62B8"/>
    <w:rsid w:val="00EC5C97"/>
    <w:rsid w:val="00EC5D2E"/>
    <w:rsid w:val="00ED66B4"/>
    <w:rsid w:val="00EF77CD"/>
    <w:rsid w:val="00F04C71"/>
    <w:rsid w:val="00F13EBE"/>
    <w:rsid w:val="00F32AF2"/>
    <w:rsid w:val="00F34ED5"/>
    <w:rsid w:val="00F356E6"/>
    <w:rsid w:val="00F4778A"/>
    <w:rsid w:val="00F7327F"/>
    <w:rsid w:val="00F81E34"/>
    <w:rsid w:val="00F86E34"/>
    <w:rsid w:val="00F86F9A"/>
    <w:rsid w:val="00F87553"/>
    <w:rsid w:val="00F96692"/>
    <w:rsid w:val="00F979F0"/>
    <w:rsid w:val="00FB2016"/>
    <w:rsid w:val="00FB36B5"/>
    <w:rsid w:val="00FC2526"/>
    <w:rsid w:val="00FC7103"/>
    <w:rsid w:val="00FD0B5F"/>
    <w:rsid w:val="00FD62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043"/>
    <w:rPr>
      <w:lang w:val="en-US"/>
    </w:rPr>
  </w:style>
  <w:style w:type="paragraph" w:styleId="Heading1">
    <w:name w:val="heading 1"/>
    <w:basedOn w:val="Normal"/>
    <w:next w:val="Normal"/>
    <w:qFormat/>
    <w:rsid w:val="009A4043"/>
    <w:pPr>
      <w:keepNext/>
      <w:outlineLvl w:val="0"/>
    </w:pPr>
    <w:rPr>
      <w:i/>
      <w:sz w:val="24"/>
      <w:lang w:val="bg-BG"/>
    </w:rPr>
  </w:style>
  <w:style w:type="paragraph" w:styleId="Heading2">
    <w:name w:val="heading 2"/>
    <w:basedOn w:val="Normal"/>
    <w:next w:val="Normal"/>
    <w:qFormat/>
    <w:rsid w:val="009A4043"/>
    <w:pPr>
      <w:keepNext/>
      <w:ind w:firstLine="708"/>
      <w:jc w:val="both"/>
      <w:outlineLvl w:val="1"/>
    </w:pPr>
    <w:rPr>
      <w:b/>
      <w:sz w:val="24"/>
    </w:rPr>
  </w:style>
  <w:style w:type="paragraph" w:styleId="Heading3">
    <w:name w:val="heading 3"/>
    <w:basedOn w:val="Normal"/>
    <w:next w:val="Normal"/>
    <w:qFormat/>
    <w:rsid w:val="009A4043"/>
    <w:pPr>
      <w:keepNext/>
      <w:outlineLvl w:val="2"/>
    </w:pPr>
    <w:rPr>
      <w:b/>
      <w:sz w:val="24"/>
      <w:lang w:val="bg-BG"/>
    </w:rPr>
  </w:style>
  <w:style w:type="paragraph" w:styleId="Heading5">
    <w:name w:val="heading 5"/>
    <w:basedOn w:val="Normal"/>
    <w:next w:val="Normal"/>
    <w:qFormat/>
    <w:rsid w:val="00363DE9"/>
    <w:pPr>
      <w:spacing w:before="240" w:after="60"/>
      <w:outlineLvl w:val="4"/>
    </w:pPr>
    <w:rPr>
      <w:b/>
      <w:bCs/>
      <w:i/>
      <w:iCs/>
      <w:sz w:val="26"/>
      <w:szCs w:val="26"/>
    </w:rPr>
  </w:style>
  <w:style w:type="paragraph" w:styleId="Heading8">
    <w:name w:val="heading 8"/>
    <w:basedOn w:val="Normal"/>
    <w:next w:val="Normal"/>
    <w:qFormat/>
    <w:rsid w:val="009A4043"/>
    <w:pPr>
      <w:keepNext/>
      <w:suppressAutoHyphens/>
      <w:jc w:val="both"/>
      <w:outlineLvl w:val="7"/>
    </w:pPr>
    <w:rPr>
      <w:b/>
      <w:sz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4043"/>
    <w:pPr>
      <w:jc w:val="both"/>
    </w:pPr>
    <w:rPr>
      <w:rFonts w:ascii="Geneve" w:hAnsi="Geneve"/>
      <w:sz w:val="24"/>
      <w:lang w:val="bg-BG" w:eastAsia="en-US"/>
    </w:rPr>
  </w:style>
  <w:style w:type="paragraph" w:styleId="BodyText3">
    <w:name w:val="Body Text 3"/>
    <w:basedOn w:val="Normal"/>
    <w:rsid w:val="009A4043"/>
    <w:pPr>
      <w:jc w:val="both"/>
    </w:pPr>
    <w:rPr>
      <w:sz w:val="24"/>
      <w:lang w:val="bg-BG"/>
    </w:rPr>
  </w:style>
  <w:style w:type="paragraph" w:styleId="BodyText2">
    <w:name w:val="Body Text 2"/>
    <w:basedOn w:val="Normal"/>
    <w:rsid w:val="009A4043"/>
    <w:pPr>
      <w:jc w:val="both"/>
    </w:pPr>
    <w:rPr>
      <w:color w:val="000000"/>
      <w:sz w:val="24"/>
      <w:lang w:val="bg-BG"/>
    </w:rPr>
  </w:style>
  <w:style w:type="paragraph" w:styleId="BodyTextIndent">
    <w:name w:val="Body Text Indent"/>
    <w:basedOn w:val="Normal"/>
    <w:link w:val="BodyTextIndentChar"/>
    <w:rsid w:val="009A4043"/>
    <w:pPr>
      <w:tabs>
        <w:tab w:val="left" w:pos="-180"/>
      </w:tabs>
      <w:ind w:right="74" w:firstLine="720"/>
      <w:jc w:val="both"/>
    </w:pPr>
    <w:rPr>
      <w:sz w:val="24"/>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9A4043"/>
    <w:pPr>
      <w:tabs>
        <w:tab w:val="center" w:pos="4320"/>
        <w:tab w:val="right" w:pos="8640"/>
      </w:tabs>
    </w:pPr>
    <w:rPr>
      <w:sz w:val="24"/>
      <w:lang w:val="fr-FR" w:eastAsia="en-US"/>
    </w:rPr>
  </w:style>
  <w:style w:type="paragraph" w:styleId="BodyTextIndent3">
    <w:name w:val="Body Text Indent 3"/>
    <w:basedOn w:val="Normal"/>
    <w:link w:val="BodyTextIndent3Char"/>
    <w:rsid w:val="009A4043"/>
    <w:pPr>
      <w:ind w:left="567" w:firstLine="284"/>
      <w:jc w:val="both"/>
    </w:pPr>
    <w:rPr>
      <w:rFonts w:ascii="Arial" w:hAnsi="Arial"/>
      <w:sz w:val="24"/>
      <w:lang w:val="bg-BG" w:eastAsia="en-US"/>
    </w:rPr>
  </w:style>
  <w:style w:type="paragraph" w:styleId="BodyTextIndent2">
    <w:name w:val="Body Text Indent 2"/>
    <w:basedOn w:val="Normal"/>
    <w:rsid w:val="009A4043"/>
    <w:pPr>
      <w:ind w:firstLine="720"/>
      <w:jc w:val="both"/>
    </w:pPr>
    <w:rPr>
      <w:rFonts w:ascii="Geneve" w:hAnsi="Geneve"/>
      <w:sz w:val="24"/>
      <w:lang w:val="bg-BG" w:eastAsia="en-US"/>
    </w:rPr>
  </w:style>
  <w:style w:type="paragraph" w:styleId="Header">
    <w:name w:val="header"/>
    <w:basedOn w:val="Normal"/>
    <w:rsid w:val="009A4043"/>
    <w:pPr>
      <w:tabs>
        <w:tab w:val="center" w:pos="4320"/>
        <w:tab w:val="right" w:pos="8640"/>
      </w:tabs>
    </w:pPr>
  </w:style>
  <w:style w:type="paragraph" w:customStyle="1" w:styleId="CharChar1Char">
    <w:name w:val="Char Char1 Знак Знак Char"/>
    <w:basedOn w:val="Normal"/>
    <w:rsid w:val="00CC651C"/>
    <w:pPr>
      <w:tabs>
        <w:tab w:val="left" w:pos="709"/>
      </w:tabs>
    </w:pPr>
    <w:rPr>
      <w:rFonts w:ascii="Tahoma" w:hAnsi="Tahoma"/>
      <w:sz w:val="24"/>
      <w:szCs w:val="24"/>
      <w:lang w:val="pl-PL" w:eastAsia="pl-PL"/>
    </w:rPr>
  </w:style>
  <w:style w:type="paragraph" w:customStyle="1" w:styleId="CharChar1Char0">
    <w:name w:val="Char Char1 Знак Знак Char"/>
    <w:basedOn w:val="Normal"/>
    <w:rsid w:val="00E90E57"/>
    <w:pPr>
      <w:tabs>
        <w:tab w:val="left" w:pos="709"/>
      </w:tabs>
    </w:pPr>
    <w:rPr>
      <w:rFonts w:ascii="Tahoma" w:hAnsi="Tahoma"/>
      <w:sz w:val="24"/>
      <w:szCs w:val="24"/>
      <w:lang w:val="pl-PL" w:eastAsia="pl-PL"/>
    </w:rPr>
  </w:style>
  <w:style w:type="character" w:styleId="Hyperlink">
    <w:name w:val="Hyperlink"/>
    <w:basedOn w:val="DefaultParagraphFont"/>
    <w:rsid w:val="00E90E57"/>
    <w:rPr>
      <w:color w:val="0000FF"/>
      <w:u w:val="single"/>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E90E57"/>
    <w:rPr>
      <w:sz w:val="24"/>
      <w:lang w:val="fr-FR" w:eastAsia="en-US" w:bidi="ar-SA"/>
    </w:rPr>
  </w:style>
  <w:style w:type="character" w:customStyle="1" w:styleId="CharChar1">
    <w:name w:val="Char Char1"/>
    <w:basedOn w:val="DefaultParagraphFont"/>
    <w:rsid w:val="00363DE9"/>
    <w:rPr>
      <w:rFonts w:ascii="Arial" w:hAnsi="Arial"/>
      <w:sz w:val="22"/>
      <w:lang w:val="en-US" w:eastAsia="en-US" w:bidi="ar-SA"/>
    </w:rPr>
  </w:style>
  <w:style w:type="character" w:customStyle="1" w:styleId="BodyTextIndentChar">
    <w:name w:val="Body Text Indent Char"/>
    <w:basedOn w:val="DefaultParagraphFont"/>
    <w:link w:val="BodyTextIndent"/>
    <w:rsid w:val="00AC4E5D"/>
    <w:rPr>
      <w:sz w:val="24"/>
      <w:lang w:val="en-US"/>
    </w:rPr>
  </w:style>
  <w:style w:type="character" w:customStyle="1" w:styleId="BodyTextIndent3Char">
    <w:name w:val="Body Text Indent 3 Char"/>
    <w:basedOn w:val="DefaultParagraphFont"/>
    <w:link w:val="BodyTextIndent3"/>
    <w:rsid w:val="00AC4E5D"/>
    <w:rPr>
      <w:rFonts w:ascii="Arial" w:hAnsi="Arial"/>
      <w:sz w:val="24"/>
      <w:lang w:eastAsia="en-US"/>
    </w:rPr>
  </w:style>
  <w:style w:type="character" w:customStyle="1" w:styleId="BodyTextChar">
    <w:name w:val="Body Text Char"/>
    <w:basedOn w:val="DefaultParagraphFont"/>
    <w:link w:val="BodyText"/>
    <w:rsid w:val="00894EB9"/>
    <w:rPr>
      <w:rFonts w:ascii="Geneve" w:hAnsi="Geneve"/>
      <w:sz w:val="24"/>
      <w:lang w:eastAsia="en-US"/>
    </w:rPr>
  </w:style>
  <w:style w:type="paragraph" w:styleId="ListParagraph">
    <w:name w:val="List Paragraph"/>
    <w:basedOn w:val="Normal"/>
    <w:uiPriority w:val="34"/>
    <w:qFormat/>
    <w:rsid w:val="003D44A3"/>
    <w:pPr>
      <w:widowControl w:val="0"/>
      <w:autoSpaceDE w:val="0"/>
      <w:autoSpaceDN w:val="0"/>
      <w:adjustRightInd w:val="0"/>
      <w:ind w:left="708"/>
    </w:pPr>
    <w:rPr>
      <w:lang w:eastAsia="en-US"/>
    </w:rPr>
  </w:style>
</w:styles>
</file>

<file path=word/webSettings.xml><?xml version="1.0" encoding="utf-8"?>
<w:webSettings xmlns:r="http://schemas.openxmlformats.org/officeDocument/2006/relationships" xmlns:w="http://schemas.openxmlformats.org/wordprocessingml/2006/main">
  <w:divs>
    <w:div w:id="16742004">
      <w:bodyDiv w:val="1"/>
      <w:marLeft w:val="0"/>
      <w:marRight w:val="0"/>
      <w:marTop w:val="0"/>
      <w:marBottom w:val="0"/>
      <w:divBdr>
        <w:top w:val="none" w:sz="0" w:space="0" w:color="auto"/>
        <w:left w:val="none" w:sz="0" w:space="0" w:color="auto"/>
        <w:bottom w:val="none" w:sz="0" w:space="0" w:color="auto"/>
        <w:right w:val="none" w:sz="0" w:space="0" w:color="auto"/>
      </w:divBdr>
    </w:div>
    <w:div w:id="779766108">
      <w:bodyDiv w:val="1"/>
      <w:marLeft w:val="0"/>
      <w:marRight w:val="0"/>
      <w:marTop w:val="0"/>
      <w:marBottom w:val="0"/>
      <w:divBdr>
        <w:top w:val="none" w:sz="0" w:space="0" w:color="auto"/>
        <w:left w:val="none" w:sz="0" w:space="0" w:color="auto"/>
        <w:bottom w:val="none" w:sz="0" w:space="0" w:color="auto"/>
        <w:right w:val="none" w:sz="0" w:space="0" w:color="auto"/>
      </w:divBdr>
    </w:div>
    <w:div w:id="1375426062">
      <w:bodyDiv w:val="1"/>
      <w:marLeft w:val="0"/>
      <w:marRight w:val="0"/>
      <w:marTop w:val="0"/>
      <w:marBottom w:val="0"/>
      <w:divBdr>
        <w:top w:val="none" w:sz="0" w:space="0" w:color="auto"/>
        <w:left w:val="none" w:sz="0" w:space="0" w:color="auto"/>
        <w:bottom w:val="none" w:sz="0" w:space="0" w:color="auto"/>
        <w:right w:val="none" w:sz="0" w:space="0" w:color="auto"/>
      </w:divBdr>
    </w:div>
    <w:div w:id="1759448992">
      <w:bodyDiv w:val="1"/>
      <w:marLeft w:val="0"/>
      <w:marRight w:val="0"/>
      <w:marTop w:val="0"/>
      <w:marBottom w:val="0"/>
      <w:divBdr>
        <w:top w:val="none" w:sz="0" w:space="0" w:color="auto"/>
        <w:left w:val="none" w:sz="0" w:space="0" w:color="auto"/>
        <w:bottom w:val="none" w:sz="0" w:space="0" w:color="auto"/>
        <w:right w:val="none" w:sz="0" w:space="0" w:color="auto"/>
      </w:divBdr>
    </w:div>
    <w:div w:id="1918517635">
      <w:bodyDiv w:val="1"/>
      <w:marLeft w:val="0"/>
      <w:marRight w:val="0"/>
      <w:marTop w:val="0"/>
      <w:marBottom w:val="0"/>
      <w:divBdr>
        <w:top w:val="none" w:sz="0" w:space="0" w:color="auto"/>
        <w:left w:val="none" w:sz="0" w:space="0" w:color="auto"/>
        <w:bottom w:val="none" w:sz="0" w:space="0" w:color="auto"/>
        <w:right w:val="none" w:sz="0" w:space="0" w:color="auto"/>
      </w:divBdr>
    </w:div>
    <w:div w:id="20636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c:creator>
  <cp:lastModifiedBy>GManolova</cp:lastModifiedBy>
  <cp:revision>5</cp:revision>
  <cp:lastPrinted>2015-10-29T09:36:00Z</cp:lastPrinted>
  <dcterms:created xsi:type="dcterms:W3CDTF">2015-10-29T09:17:00Z</dcterms:created>
  <dcterms:modified xsi:type="dcterms:W3CDTF">2015-10-29T09:48:00Z</dcterms:modified>
</cp:coreProperties>
</file>