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36779A" w:rsidRDefault="0036779A" w:rsidP="0036779A">
      <w:pPr>
        <w:ind w:left="7080" w:firstLine="708"/>
        <w:rPr>
          <w:b/>
          <w:bCs/>
          <w:i/>
          <w:sz w:val="24"/>
          <w:szCs w:val="24"/>
          <w:lang w:val="bg-BG"/>
        </w:rPr>
      </w:pPr>
      <w:r w:rsidRPr="0036779A">
        <w:rPr>
          <w:b/>
          <w:bCs/>
          <w:i/>
          <w:sz w:val="24"/>
          <w:szCs w:val="24"/>
          <w:lang w:val="bg-BG"/>
        </w:rPr>
        <w:t>Приложение2</w:t>
      </w:r>
    </w:p>
    <w:p w:rsidR="0036779A" w:rsidRPr="0036779A" w:rsidRDefault="0036779A" w:rsidP="0036779A">
      <w:pPr>
        <w:ind w:left="7080" w:firstLine="708"/>
        <w:rPr>
          <w:b/>
          <w:bCs/>
          <w:sz w:val="24"/>
          <w:szCs w:val="24"/>
          <w:lang w:val="en-US"/>
        </w:rPr>
      </w:pP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830BFB" w:rsidRDefault="00744DFB" w:rsidP="00492518">
      <w:pPr>
        <w:jc w:val="center"/>
        <w:rPr>
          <w:b/>
          <w:sz w:val="24"/>
          <w:szCs w:val="24"/>
          <w:lang w:val="bg-BG"/>
        </w:rPr>
      </w:pPr>
      <w:r w:rsidRPr="00830BFB">
        <w:rPr>
          <w:b/>
          <w:sz w:val="24"/>
          <w:szCs w:val="24"/>
          <w:lang w:val="bg-BG"/>
        </w:rPr>
        <w:t xml:space="preserve">ТЕХНИЧЕСКО </w:t>
      </w:r>
      <w:r w:rsidR="00D67B67">
        <w:rPr>
          <w:b/>
          <w:sz w:val="24"/>
          <w:szCs w:val="24"/>
          <w:lang w:val="bg-BG"/>
        </w:rPr>
        <w:t xml:space="preserve">И ЦЕНОВО </w:t>
      </w:r>
      <w:r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99223A" w:rsidRPr="000343B2" w:rsidRDefault="00744DFB" w:rsidP="000343B2">
      <w:pPr>
        <w:ind w:right="538"/>
        <w:jc w:val="both"/>
        <w:rPr>
          <w:b/>
          <w:color w:val="000000"/>
          <w:sz w:val="24"/>
          <w:szCs w:val="24"/>
          <w:lang w:val="en-US" w:eastAsia="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004F43F1">
        <w:rPr>
          <w:sz w:val="24"/>
          <w:szCs w:val="24"/>
          <w:lang w:val="bg-BG"/>
        </w:rPr>
        <w:t xml:space="preserve"> </w:t>
      </w:r>
      <w:bookmarkStart w:id="0" w:name="_GoBack"/>
      <w:r w:rsidR="008505D7" w:rsidRPr="008505D7">
        <w:rPr>
          <w:bCs/>
          <w:sz w:val="24"/>
          <w:szCs w:val="24"/>
          <w:lang w:val="bg-BG"/>
        </w:rPr>
        <w:t xml:space="preserve">„Осъществяване на технически надзор на съоръжения с повишена опасност /СПО/ в локомотивните и вагонни депа на </w:t>
      </w:r>
      <w:r w:rsidR="008505D7" w:rsidRPr="008505D7">
        <w:rPr>
          <w:sz w:val="24"/>
          <w:szCs w:val="24"/>
          <w:lang w:val="bg-BG"/>
        </w:rPr>
        <w:t>„БДЖ – Пътнически превози” ЕООД</w:t>
      </w:r>
      <w:r w:rsidR="008505D7" w:rsidRPr="008505D7">
        <w:rPr>
          <w:b/>
          <w:sz w:val="24"/>
          <w:szCs w:val="24"/>
          <w:lang w:val="bg-BG"/>
        </w:rPr>
        <w:t>”</w:t>
      </w:r>
      <w:r w:rsidR="00492518">
        <w:rPr>
          <w:b/>
          <w:sz w:val="24"/>
          <w:szCs w:val="24"/>
          <w:lang w:val="en-US"/>
        </w:rPr>
        <w:t xml:space="preserve"> </w:t>
      </w:r>
      <w:r w:rsidR="008505D7" w:rsidRPr="008505D7">
        <w:rPr>
          <w:bCs/>
          <w:sz w:val="24"/>
          <w:szCs w:val="24"/>
          <w:lang w:val="bg-BG"/>
        </w:rPr>
        <w:t>за срок от една година</w:t>
      </w:r>
      <w:bookmarkEnd w:id="0"/>
    </w:p>
    <w:p w:rsidR="00744DFB" w:rsidRPr="000343B2" w:rsidRDefault="00744DFB" w:rsidP="000343B2">
      <w:pPr>
        <w:ind w:right="679"/>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sidR="00492518">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0343B2" w:rsidRPr="0073287A" w:rsidRDefault="000343B2" w:rsidP="0073287A">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p>
    <w:p w:rsidR="000C5421" w:rsidRDefault="000C5421" w:rsidP="000C5421">
      <w:pPr>
        <w:ind w:right="736"/>
        <w:rPr>
          <w:b/>
          <w:bCs/>
          <w:sz w:val="24"/>
          <w:szCs w:val="24"/>
          <w:lang w:val="ru-RU"/>
        </w:rPr>
      </w:pPr>
    </w:p>
    <w:p w:rsidR="000C5421" w:rsidRDefault="00D67B67" w:rsidP="00492518">
      <w:pPr>
        <w:ind w:right="736" w:firstLine="720"/>
        <w:rPr>
          <w:b/>
          <w:bCs/>
          <w:sz w:val="22"/>
          <w:szCs w:val="22"/>
          <w:lang w:val="ru-RU"/>
        </w:rPr>
      </w:pPr>
      <w:r>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73287A" w:rsidRPr="00E24B51" w:rsidRDefault="0073287A" w:rsidP="0073287A">
      <w:pPr>
        <w:ind w:right="736"/>
        <w:rPr>
          <w:b/>
          <w:bCs/>
          <w:sz w:val="22"/>
          <w:szCs w:val="22"/>
          <w:lang w:val="ru-RU"/>
        </w:rPr>
      </w:pPr>
    </w:p>
    <w:p w:rsidR="00004055" w:rsidRPr="0073287A" w:rsidRDefault="00BC59A0" w:rsidP="00492518">
      <w:pPr>
        <w:ind w:right="538" w:firstLine="720"/>
        <w:jc w:val="both"/>
        <w:rPr>
          <w:color w:val="000000"/>
          <w:sz w:val="24"/>
          <w:szCs w:val="24"/>
          <w:lang w:val="bg-BG" w:eastAsia="bg-BG"/>
        </w:rPr>
      </w:pPr>
      <w:r w:rsidRPr="0073287A">
        <w:rPr>
          <w:sz w:val="24"/>
          <w:szCs w:val="24"/>
          <w:lang w:val="ru-RU"/>
        </w:rPr>
        <w:t>След запозн</w:t>
      </w:r>
      <w:r w:rsidR="00215063" w:rsidRPr="0073287A">
        <w:rPr>
          <w:sz w:val="24"/>
          <w:szCs w:val="24"/>
          <w:lang w:val="ru-RU"/>
        </w:rPr>
        <w:t>аване с условията на публикуваната</w:t>
      </w:r>
      <w:r w:rsidRPr="0073287A">
        <w:rPr>
          <w:sz w:val="24"/>
          <w:szCs w:val="24"/>
          <w:lang w:val="ru-RU"/>
        </w:rPr>
        <w:t xml:space="preserve"> от Вас покана за участие в </w:t>
      </w:r>
      <w:r w:rsidR="00D67B67" w:rsidRPr="0073287A">
        <w:rPr>
          <w:sz w:val="24"/>
          <w:szCs w:val="24"/>
          <w:lang w:val="ru-RU"/>
        </w:rPr>
        <w:t xml:space="preserve">обществена </w:t>
      </w:r>
      <w:r w:rsidRPr="0073287A">
        <w:rPr>
          <w:sz w:val="24"/>
          <w:szCs w:val="24"/>
          <w:lang w:val="ru-RU"/>
        </w:rPr>
        <w:t xml:space="preserve">поръчка </w:t>
      </w:r>
      <w:r w:rsidR="00753662" w:rsidRPr="0073287A">
        <w:rPr>
          <w:sz w:val="24"/>
          <w:szCs w:val="24"/>
          <w:lang w:val="ru-RU"/>
        </w:rPr>
        <w:t xml:space="preserve">с </w:t>
      </w:r>
      <w:proofErr w:type="spellStart"/>
      <w:r w:rsidR="00753662" w:rsidRPr="0073287A">
        <w:rPr>
          <w:sz w:val="24"/>
          <w:szCs w:val="24"/>
        </w:rPr>
        <w:t>предмет</w:t>
      </w:r>
      <w:proofErr w:type="spellEnd"/>
      <w:r w:rsidR="00753662" w:rsidRPr="0073287A">
        <w:rPr>
          <w:sz w:val="24"/>
          <w:szCs w:val="24"/>
          <w:lang w:val="ru-RU"/>
        </w:rPr>
        <w:t>:</w:t>
      </w:r>
      <w:r w:rsidR="00492518">
        <w:rPr>
          <w:sz w:val="24"/>
          <w:szCs w:val="24"/>
          <w:lang w:val="en-US"/>
        </w:rPr>
        <w:t xml:space="preserve"> </w:t>
      </w:r>
      <w:r w:rsidR="008505D7" w:rsidRPr="0073287A">
        <w:rPr>
          <w:bCs/>
          <w:sz w:val="24"/>
          <w:szCs w:val="24"/>
          <w:lang w:val="bg-BG"/>
        </w:rPr>
        <w:t xml:space="preserve">„Осъществяване на технически надзор на съоръжения с повишена опасност /СПО/ в локомотивните и вагонни депа на </w:t>
      </w:r>
      <w:r w:rsidR="008505D7" w:rsidRPr="0073287A">
        <w:rPr>
          <w:sz w:val="24"/>
          <w:szCs w:val="24"/>
          <w:lang w:val="bg-BG"/>
        </w:rPr>
        <w:t>„БДЖ – Пътнически превози” ЕООД</w:t>
      </w:r>
      <w:r w:rsidR="008505D7" w:rsidRPr="0073287A">
        <w:rPr>
          <w:b/>
          <w:sz w:val="24"/>
          <w:szCs w:val="24"/>
          <w:lang w:val="bg-BG"/>
        </w:rPr>
        <w:t>”</w:t>
      </w:r>
      <w:r w:rsidR="00492518">
        <w:rPr>
          <w:b/>
          <w:sz w:val="24"/>
          <w:szCs w:val="24"/>
          <w:lang w:val="en-US"/>
        </w:rPr>
        <w:t xml:space="preserve"> </w:t>
      </w:r>
      <w:r w:rsidR="008505D7" w:rsidRPr="0073287A">
        <w:rPr>
          <w:bCs/>
          <w:sz w:val="24"/>
          <w:szCs w:val="24"/>
          <w:lang w:val="bg-BG"/>
        </w:rPr>
        <w:t>за срок от една година</w:t>
      </w:r>
      <w:r w:rsidR="00DF2A26" w:rsidRPr="0073287A">
        <w:rPr>
          <w:sz w:val="24"/>
          <w:szCs w:val="24"/>
          <w:lang w:val="bg-BG"/>
        </w:rPr>
        <w:t>:</w:t>
      </w:r>
    </w:p>
    <w:p w:rsidR="00B05D1C" w:rsidRDefault="000343B2" w:rsidP="008A32E9">
      <w:pPr>
        <w:tabs>
          <w:tab w:val="left" w:pos="567"/>
        </w:tabs>
        <w:ind w:right="538"/>
        <w:jc w:val="both"/>
        <w:rPr>
          <w:sz w:val="22"/>
          <w:szCs w:val="22"/>
          <w:lang w:val="ru-RU"/>
        </w:rPr>
      </w:pPr>
      <w:r w:rsidRPr="00492518">
        <w:rPr>
          <w:sz w:val="24"/>
          <w:szCs w:val="24"/>
          <w:lang w:val="ru-RU"/>
        </w:rPr>
        <w:t xml:space="preserve">    </w:t>
      </w:r>
      <w:r w:rsidR="00492518" w:rsidRPr="00492518">
        <w:rPr>
          <w:sz w:val="24"/>
          <w:szCs w:val="24"/>
          <w:lang w:val="en-US"/>
        </w:rPr>
        <w:t xml:space="preserve">      </w:t>
      </w:r>
      <w:r w:rsidRPr="00492518">
        <w:rPr>
          <w:sz w:val="24"/>
          <w:szCs w:val="24"/>
          <w:lang w:val="ru-RU"/>
        </w:rPr>
        <w:t xml:space="preserve">  1. Приемаме да извършим поръчката в съответствие с</w:t>
      </w:r>
      <w:r w:rsidR="00BB4481">
        <w:rPr>
          <w:sz w:val="24"/>
          <w:szCs w:val="24"/>
          <w:lang w:val="ru-RU"/>
        </w:rPr>
        <w:t xml:space="preserve"> </w:t>
      </w:r>
      <w:r w:rsidR="0073287A" w:rsidRPr="00492518">
        <w:rPr>
          <w:sz w:val="24"/>
          <w:szCs w:val="24"/>
          <w:lang w:val="bg-BG"/>
        </w:rPr>
        <w:t>условията и техническата спецификация на</w:t>
      </w:r>
      <w:r w:rsidR="0073287A">
        <w:rPr>
          <w:sz w:val="22"/>
          <w:szCs w:val="22"/>
          <w:lang w:val="bg-BG"/>
        </w:rPr>
        <w:t xml:space="preserve"> </w:t>
      </w:r>
      <w:r w:rsidR="0073287A" w:rsidRPr="00492518">
        <w:rPr>
          <w:sz w:val="24"/>
          <w:szCs w:val="24"/>
          <w:lang w:val="bg-BG"/>
        </w:rPr>
        <w:t xml:space="preserve">Възложителя, </w:t>
      </w:r>
      <w:r w:rsidR="00B05D1C" w:rsidRPr="00492518">
        <w:rPr>
          <w:sz w:val="24"/>
          <w:szCs w:val="24"/>
          <w:lang w:val="ru-RU"/>
        </w:rPr>
        <w:t>за</w:t>
      </w:r>
      <w:r w:rsidR="00B05D1C">
        <w:rPr>
          <w:sz w:val="22"/>
          <w:szCs w:val="22"/>
          <w:lang w:val="ru-RU"/>
        </w:rPr>
        <w:t xml:space="preserve"> </w:t>
      </w:r>
      <w:r w:rsidR="00866925" w:rsidRPr="00065C38">
        <w:rPr>
          <w:bCs/>
          <w:sz w:val="24"/>
          <w:szCs w:val="24"/>
          <w:lang w:val="bg-BG" w:eastAsia="ar-SA"/>
        </w:rPr>
        <w:t xml:space="preserve">„Осъществяване на технически надзор на съоръжения с повишена опасност /СПО/ в локомотивните и вагонни депа на </w:t>
      </w:r>
      <w:r w:rsidR="00866925" w:rsidRPr="00065C38">
        <w:rPr>
          <w:sz w:val="24"/>
          <w:szCs w:val="24"/>
          <w:lang w:val="bg-BG" w:eastAsia="ar-SA"/>
        </w:rPr>
        <w:t>„БДЖ – Пътнически превози” ЕООД</w:t>
      </w:r>
      <w:r w:rsidR="00866925" w:rsidRPr="00065C38">
        <w:rPr>
          <w:b/>
          <w:sz w:val="24"/>
          <w:szCs w:val="24"/>
          <w:lang w:val="bg-BG" w:eastAsia="ar-SA"/>
        </w:rPr>
        <w:t>”</w:t>
      </w:r>
      <w:r w:rsidR="00534BB3">
        <w:rPr>
          <w:b/>
          <w:sz w:val="24"/>
          <w:szCs w:val="24"/>
          <w:lang w:val="bg-BG" w:eastAsia="ar-SA"/>
        </w:rPr>
        <w:t xml:space="preserve"> </w:t>
      </w:r>
      <w:r w:rsidR="00866925" w:rsidRPr="00065C38">
        <w:rPr>
          <w:bCs/>
          <w:sz w:val="24"/>
          <w:szCs w:val="24"/>
          <w:lang w:val="bg-BG" w:eastAsia="ar-SA"/>
        </w:rPr>
        <w:t>за срок от една година</w:t>
      </w:r>
    </w:p>
    <w:p w:rsidR="00712D5B" w:rsidRPr="0073287A" w:rsidRDefault="00492518" w:rsidP="0073287A">
      <w:pPr>
        <w:pStyle w:val="ListParagraph"/>
        <w:tabs>
          <w:tab w:val="left" w:pos="0"/>
          <w:tab w:val="left" w:pos="567"/>
        </w:tabs>
        <w:ind w:left="0" w:right="538" w:firstLine="284"/>
        <w:contextualSpacing/>
        <w:jc w:val="both"/>
        <w:rPr>
          <w:sz w:val="22"/>
          <w:szCs w:val="22"/>
          <w:u w:val="none"/>
          <w:lang w:val="bg-BG"/>
        </w:rPr>
      </w:pPr>
      <w:r w:rsidRPr="00492518">
        <w:rPr>
          <w:sz w:val="24"/>
          <w:szCs w:val="24"/>
          <w:u w:val="none"/>
          <w:lang w:val="en-US"/>
        </w:rPr>
        <w:t xml:space="preserve">     </w:t>
      </w:r>
      <w:r w:rsidR="00712D5B" w:rsidRPr="00492518">
        <w:rPr>
          <w:sz w:val="24"/>
          <w:szCs w:val="24"/>
          <w:u w:val="none"/>
          <w:lang w:val="bg-BG"/>
        </w:rPr>
        <w:t xml:space="preserve">2. Предлагаме да изпълним обществената поръчка </w:t>
      </w:r>
      <w:r w:rsidR="00BE71FA" w:rsidRPr="00492518">
        <w:rPr>
          <w:sz w:val="24"/>
          <w:szCs w:val="24"/>
          <w:u w:val="none"/>
          <w:lang w:val="bg-BG"/>
        </w:rPr>
        <w:t>за</w:t>
      </w:r>
      <w:r w:rsidR="00BB4481">
        <w:rPr>
          <w:sz w:val="24"/>
          <w:szCs w:val="24"/>
          <w:u w:val="none"/>
          <w:lang w:val="bg-BG"/>
        </w:rPr>
        <w:t xml:space="preserve"> </w:t>
      </w:r>
      <w:r w:rsidR="008505D7" w:rsidRPr="00492518">
        <w:rPr>
          <w:bCs/>
          <w:sz w:val="24"/>
          <w:szCs w:val="24"/>
          <w:u w:val="none"/>
          <w:lang w:val="bg-BG"/>
        </w:rPr>
        <w:t>„Осъществяване на технически надзор на</w:t>
      </w:r>
      <w:r w:rsidR="008505D7" w:rsidRPr="008505D7">
        <w:rPr>
          <w:bCs/>
          <w:sz w:val="24"/>
          <w:szCs w:val="24"/>
          <w:u w:val="none"/>
          <w:lang w:val="bg-BG"/>
        </w:rPr>
        <w:t xml:space="preserve"> съоръжения с повишена опасност /СПО/ в локомотивните и вагонни депа на </w:t>
      </w:r>
      <w:r w:rsidR="008505D7" w:rsidRPr="008505D7">
        <w:rPr>
          <w:sz w:val="24"/>
          <w:szCs w:val="24"/>
          <w:u w:val="none"/>
          <w:lang w:val="bg-BG"/>
        </w:rPr>
        <w:t>„БДЖ – Пътнически превози” ЕООД</w:t>
      </w:r>
      <w:r w:rsidR="008505D7" w:rsidRPr="008505D7">
        <w:rPr>
          <w:b/>
          <w:sz w:val="24"/>
          <w:szCs w:val="24"/>
          <w:u w:val="none"/>
          <w:lang w:val="bg-BG"/>
        </w:rPr>
        <w:t>”</w:t>
      </w:r>
      <w:r>
        <w:rPr>
          <w:b/>
          <w:sz w:val="24"/>
          <w:szCs w:val="24"/>
          <w:u w:val="none"/>
          <w:lang w:val="en-US"/>
        </w:rPr>
        <w:t xml:space="preserve"> </w:t>
      </w:r>
      <w:r w:rsidR="008505D7" w:rsidRPr="008505D7">
        <w:rPr>
          <w:bCs/>
          <w:sz w:val="24"/>
          <w:szCs w:val="24"/>
          <w:u w:val="none"/>
          <w:lang w:val="bg-BG"/>
        </w:rPr>
        <w:t>за срок от една година</w:t>
      </w:r>
      <w:r>
        <w:rPr>
          <w:bCs/>
          <w:sz w:val="24"/>
          <w:szCs w:val="24"/>
          <w:u w:val="none"/>
          <w:lang w:val="en-US"/>
        </w:rPr>
        <w:t xml:space="preserve"> </w:t>
      </w:r>
      <w:r w:rsidR="00712D5B" w:rsidRPr="00492518">
        <w:rPr>
          <w:sz w:val="24"/>
          <w:szCs w:val="24"/>
          <w:u w:val="none"/>
          <w:lang w:val="bg-BG"/>
        </w:rPr>
        <w:t>при следните цени:</w:t>
      </w:r>
      <w:r w:rsidR="00712D5B">
        <w:rPr>
          <w:sz w:val="22"/>
          <w:szCs w:val="22"/>
          <w:u w:val="none"/>
          <w:lang w:val="bg-BG"/>
        </w:rPr>
        <w:t xml:space="preserve"> </w:t>
      </w:r>
    </w:p>
    <w:tbl>
      <w:tblPr>
        <w:tblpPr w:leftFromText="141" w:rightFromText="141" w:vertAnchor="text" w:horzAnchor="margin" w:tblpY="71"/>
        <w:tblW w:w="10418" w:type="dxa"/>
        <w:tblLayout w:type="fixed"/>
        <w:tblCellMar>
          <w:left w:w="70" w:type="dxa"/>
          <w:right w:w="70" w:type="dxa"/>
        </w:tblCellMar>
        <w:tblLook w:val="04A0" w:firstRow="1" w:lastRow="0" w:firstColumn="1" w:lastColumn="0" w:noHBand="0" w:noVBand="1"/>
      </w:tblPr>
      <w:tblGrid>
        <w:gridCol w:w="779"/>
        <w:gridCol w:w="4678"/>
        <w:gridCol w:w="1701"/>
        <w:gridCol w:w="1843"/>
        <w:gridCol w:w="1417"/>
      </w:tblGrid>
      <w:tr w:rsidR="009E682D" w:rsidRPr="0008776D" w:rsidTr="00FB2E55">
        <w:trPr>
          <w:trHeight w:val="1124"/>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682D" w:rsidRPr="0073287A" w:rsidRDefault="009E682D" w:rsidP="009E682D">
            <w:pPr>
              <w:jc w:val="center"/>
              <w:rPr>
                <w:b/>
                <w:bCs/>
                <w:color w:val="000000"/>
                <w:lang w:val="bg-BG" w:eastAsia="bg-BG"/>
              </w:rPr>
            </w:pPr>
            <w:r w:rsidRPr="0073287A">
              <w:rPr>
                <w:b/>
                <w:bCs/>
                <w:color w:val="000000"/>
                <w:lang w:val="bg-BG" w:eastAsia="bg-BG"/>
              </w:rPr>
              <w:t>№</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682D" w:rsidRPr="0073287A" w:rsidRDefault="009E682D" w:rsidP="009E682D">
            <w:pPr>
              <w:jc w:val="center"/>
              <w:rPr>
                <w:b/>
                <w:bCs/>
                <w:color w:val="000000"/>
                <w:lang w:val="en-US" w:eastAsia="bg-BG"/>
              </w:rPr>
            </w:pPr>
            <w:r w:rsidRPr="0073287A">
              <w:rPr>
                <w:b/>
                <w:bCs/>
                <w:color w:val="000000"/>
                <w:lang w:val="bg-BG" w:eastAsia="bg-BG"/>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682D" w:rsidRPr="0073287A" w:rsidRDefault="00866925" w:rsidP="009E682D">
            <w:pPr>
              <w:ind w:left="-70" w:right="-70"/>
              <w:jc w:val="center"/>
              <w:rPr>
                <w:b/>
                <w:bCs/>
                <w:color w:val="000000"/>
                <w:lang w:val="bg-BG" w:eastAsia="bg-BG"/>
              </w:rPr>
            </w:pPr>
            <w:r w:rsidRPr="0073287A">
              <w:rPr>
                <w:b/>
                <w:bCs/>
                <w:color w:val="000000"/>
                <w:lang w:val="bg-BG" w:eastAsia="bg-BG"/>
              </w:rPr>
              <w:t>Прегледи</w:t>
            </w:r>
          </w:p>
        </w:tc>
        <w:tc>
          <w:tcPr>
            <w:tcW w:w="184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E682D" w:rsidRPr="0073287A" w:rsidRDefault="00BB4481" w:rsidP="004668E4">
            <w:pPr>
              <w:jc w:val="center"/>
              <w:rPr>
                <w:b/>
                <w:bCs/>
                <w:color w:val="000000"/>
                <w:lang w:val="bg-BG" w:eastAsia="bg-BG"/>
              </w:rPr>
            </w:pPr>
            <w:r>
              <w:rPr>
                <w:b/>
                <w:bCs/>
                <w:color w:val="000000"/>
                <w:lang w:val="bg-BG" w:eastAsia="bg-BG"/>
              </w:rPr>
              <w:t>Единична цена на прегледа</w:t>
            </w:r>
            <w:r w:rsidR="009E682D" w:rsidRPr="0073287A">
              <w:rPr>
                <w:b/>
                <w:bCs/>
                <w:color w:val="000000"/>
                <w:lang w:val="bg-BG" w:eastAsia="bg-BG"/>
              </w:rPr>
              <w:t xml:space="preserve"> в лева </w:t>
            </w:r>
            <w:r w:rsidR="0073287A">
              <w:rPr>
                <w:b/>
                <w:bCs/>
                <w:color w:val="000000"/>
                <w:lang w:val="bg-BG" w:eastAsia="bg-BG"/>
              </w:rPr>
              <w:t>без ДДС</w:t>
            </w:r>
          </w:p>
        </w:tc>
        <w:tc>
          <w:tcPr>
            <w:tcW w:w="141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E682D" w:rsidRPr="0073287A" w:rsidRDefault="00BB4481" w:rsidP="009E682D">
            <w:pPr>
              <w:jc w:val="center"/>
              <w:rPr>
                <w:b/>
                <w:bCs/>
                <w:color w:val="000000"/>
                <w:lang w:val="bg-BG" w:eastAsia="bg-BG"/>
              </w:rPr>
            </w:pPr>
            <w:r>
              <w:rPr>
                <w:b/>
                <w:bCs/>
                <w:color w:val="000000"/>
                <w:lang w:val="bg-BG" w:eastAsia="bg-BG"/>
              </w:rPr>
              <w:t>Обща сто</w:t>
            </w:r>
            <w:r w:rsidR="009E682D" w:rsidRPr="0073287A">
              <w:rPr>
                <w:b/>
                <w:bCs/>
                <w:color w:val="000000"/>
                <w:lang w:val="bg-BG" w:eastAsia="bg-BG"/>
              </w:rPr>
              <w:t xml:space="preserve">йност в лева </w:t>
            </w:r>
            <w:r w:rsidR="00894CA7" w:rsidRPr="0073287A">
              <w:rPr>
                <w:b/>
                <w:bCs/>
                <w:color w:val="000000"/>
                <w:lang w:val="bg-BG" w:eastAsia="bg-BG"/>
              </w:rPr>
              <w:t xml:space="preserve">без ДДС </w:t>
            </w:r>
            <w:r w:rsidR="00FB2E55" w:rsidRPr="0073287A">
              <w:rPr>
                <w:b/>
                <w:bCs/>
                <w:color w:val="000000"/>
                <w:lang w:val="bg-BG" w:eastAsia="bg-BG"/>
              </w:rPr>
              <w:t>за 12 месеца</w:t>
            </w:r>
          </w:p>
        </w:tc>
      </w:tr>
      <w:tr w:rsidR="00FE5C1D" w:rsidRPr="0008776D" w:rsidTr="005D71FC">
        <w:trPr>
          <w:trHeight w:val="284"/>
        </w:trPr>
        <w:tc>
          <w:tcPr>
            <w:tcW w:w="779" w:type="dxa"/>
            <w:tcBorders>
              <w:top w:val="nil"/>
              <w:left w:val="single" w:sz="4" w:space="0" w:color="auto"/>
              <w:bottom w:val="single" w:sz="4" w:space="0" w:color="auto"/>
              <w:right w:val="single" w:sz="4" w:space="0" w:color="auto"/>
            </w:tcBorders>
            <w:vAlign w:val="center"/>
            <w:hideMark/>
          </w:tcPr>
          <w:p w:rsidR="00FE5C1D" w:rsidRPr="00426AA2" w:rsidRDefault="00FE5C1D" w:rsidP="00686457">
            <w:pPr>
              <w:jc w:val="center"/>
              <w:rPr>
                <w:lang w:val="bg-BG"/>
              </w:rPr>
            </w:pPr>
            <w:r w:rsidRPr="00426AA2">
              <w:rPr>
                <w:lang w:val="bg-BG"/>
              </w:rPr>
              <w:t>1</w:t>
            </w:r>
          </w:p>
        </w:tc>
        <w:tc>
          <w:tcPr>
            <w:tcW w:w="4678" w:type="dxa"/>
            <w:tcBorders>
              <w:top w:val="nil"/>
              <w:left w:val="nil"/>
              <w:bottom w:val="single" w:sz="4" w:space="0" w:color="auto"/>
              <w:right w:val="single" w:sz="4" w:space="0" w:color="auto"/>
            </w:tcBorders>
            <w:vAlign w:val="center"/>
            <w:hideMark/>
          </w:tcPr>
          <w:p w:rsidR="00FE5C1D" w:rsidRPr="00426AA2" w:rsidRDefault="00FE5C1D" w:rsidP="00686457">
            <w:pPr>
              <w:jc w:val="center"/>
              <w:rPr>
                <w:lang w:val="bg-BG"/>
              </w:rPr>
            </w:pPr>
            <w:r w:rsidRPr="00426AA2">
              <w:rPr>
                <w:lang w:val="bg-BG"/>
              </w:rPr>
              <w:t>Кранове товароподемни</w:t>
            </w:r>
          </w:p>
        </w:tc>
        <w:tc>
          <w:tcPr>
            <w:tcW w:w="1701" w:type="dxa"/>
            <w:tcBorders>
              <w:top w:val="single" w:sz="4" w:space="0" w:color="auto"/>
              <w:left w:val="nil"/>
              <w:bottom w:val="single" w:sz="4" w:space="0" w:color="auto"/>
              <w:right w:val="single" w:sz="4" w:space="0" w:color="auto"/>
            </w:tcBorders>
            <w:vAlign w:val="center"/>
            <w:hideMark/>
          </w:tcPr>
          <w:p w:rsidR="00FE5C1D" w:rsidRPr="00B861F7" w:rsidRDefault="00FE5C1D" w:rsidP="00686457">
            <w:pPr>
              <w:jc w:val="center"/>
              <w:rPr>
                <w:lang w:val="en-US"/>
              </w:rPr>
            </w:pPr>
            <w:r w:rsidRPr="00426AA2">
              <w:rPr>
                <w:lang w:val="bg-BG"/>
              </w:rPr>
              <w:t>26</w:t>
            </w:r>
            <w:r w:rsidR="00B861F7">
              <w:rPr>
                <w:lang w:val="en-US"/>
              </w:rPr>
              <w:t>2</w:t>
            </w:r>
          </w:p>
        </w:tc>
        <w:tc>
          <w:tcPr>
            <w:tcW w:w="1843" w:type="dxa"/>
            <w:tcBorders>
              <w:top w:val="nil"/>
              <w:left w:val="nil"/>
              <w:bottom w:val="single" w:sz="4" w:space="0" w:color="auto"/>
              <w:right w:val="single" w:sz="4" w:space="0" w:color="auto"/>
            </w:tcBorders>
            <w:vAlign w:val="center"/>
            <w:hideMark/>
          </w:tcPr>
          <w:p w:rsidR="00FE5C1D" w:rsidRPr="0008776D" w:rsidRDefault="00FE5C1D" w:rsidP="009E682D">
            <w:pPr>
              <w:rPr>
                <w:rFonts w:eastAsia="Calibri"/>
                <w:sz w:val="22"/>
                <w:szCs w:val="22"/>
                <w:lang w:val="bg-BG" w:eastAsia="bg-BG"/>
              </w:rPr>
            </w:pPr>
          </w:p>
        </w:tc>
        <w:tc>
          <w:tcPr>
            <w:tcW w:w="1417" w:type="dxa"/>
            <w:tcBorders>
              <w:top w:val="nil"/>
              <w:left w:val="nil"/>
              <w:bottom w:val="single" w:sz="4" w:space="0" w:color="auto"/>
              <w:right w:val="single" w:sz="4" w:space="0" w:color="auto"/>
            </w:tcBorders>
            <w:vAlign w:val="center"/>
            <w:hideMark/>
          </w:tcPr>
          <w:p w:rsidR="00FE5C1D" w:rsidRPr="0008776D" w:rsidRDefault="00FE5C1D" w:rsidP="009E682D">
            <w:pPr>
              <w:rPr>
                <w:rFonts w:eastAsia="Calibri"/>
                <w:sz w:val="22"/>
                <w:szCs w:val="22"/>
                <w:lang w:val="bg-BG" w:eastAsia="bg-BG"/>
              </w:rPr>
            </w:pPr>
          </w:p>
        </w:tc>
      </w:tr>
      <w:tr w:rsidR="00FE5C1D" w:rsidRPr="0008776D" w:rsidTr="005D71FC">
        <w:trPr>
          <w:trHeight w:val="284"/>
        </w:trPr>
        <w:tc>
          <w:tcPr>
            <w:tcW w:w="779" w:type="dxa"/>
            <w:tcBorders>
              <w:top w:val="single" w:sz="4" w:space="0" w:color="auto"/>
              <w:left w:val="single" w:sz="4" w:space="0" w:color="auto"/>
              <w:bottom w:val="single" w:sz="4" w:space="0" w:color="auto"/>
              <w:right w:val="single" w:sz="4" w:space="0" w:color="auto"/>
            </w:tcBorders>
            <w:vAlign w:val="center"/>
          </w:tcPr>
          <w:p w:rsidR="00FE5C1D" w:rsidRPr="00426AA2" w:rsidRDefault="00FE5C1D" w:rsidP="00686457">
            <w:pPr>
              <w:jc w:val="center"/>
              <w:rPr>
                <w:lang w:val="bg-BG"/>
              </w:rPr>
            </w:pPr>
            <w:r w:rsidRPr="00426AA2">
              <w:rPr>
                <w:lang w:val="bg-BG"/>
              </w:rPr>
              <w:t>2</w:t>
            </w:r>
          </w:p>
        </w:tc>
        <w:tc>
          <w:tcPr>
            <w:tcW w:w="4678" w:type="dxa"/>
            <w:tcBorders>
              <w:top w:val="single" w:sz="4" w:space="0" w:color="auto"/>
              <w:left w:val="nil"/>
              <w:bottom w:val="single" w:sz="4" w:space="0" w:color="auto"/>
              <w:right w:val="single" w:sz="4" w:space="0" w:color="auto"/>
            </w:tcBorders>
            <w:vAlign w:val="center"/>
          </w:tcPr>
          <w:p w:rsidR="00FE5C1D" w:rsidRPr="00426AA2" w:rsidRDefault="00FE5C1D" w:rsidP="00686457">
            <w:pPr>
              <w:jc w:val="center"/>
              <w:rPr>
                <w:lang w:val="bg-BG"/>
              </w:rPr>
            </w:pPr>
            <w:r w:rsidRPr="00426AA2">
              <w:rPr>
                <w:lang w:val="bg-BG"/>
              </w:rPr>
              <w:t>Товарозахващащи приспособления</w:t>
            </w:r>
          </w:p>
        </w:tc>
        <w:tc>
          <w:tcPr>
            <w:tcW w:w="1701" w:type="dxa"/>
            <w:tcBorders>
              <w:top w:val="single" w:sz="4" w:space="0" w:color="auto"/>
              <w:left w:val="nil"/>
              <w:bottom w:val="single" w:sz="4" w:space="0" w:color="auto"/>
              <w:right w:val="single" w:sz="4" w:space="0" w:color="auto"/>
            </w:tcBorders>
            <w:vAlign w:val="center"/>
          </w:tcPr>
          <w:p w:rsidR="00FE5C1D" w:rsidRPr="00B861F7" w:rsidRDefault="00FE5C1D" w:rsidP="00686457">
            <w:pPr>
              <w:jc w:val="center"/>
              <w:rPr>
                <w:lang w:val="en-US"/>
              </w:rPr>
            </w:pPr>
            <w:r w:rsidRPr="00426AA2">
              <w:rPr>
                <w:lang w:val="bg-BG"/>
              </w:rPr>
              <w:t>1</w:t>
            </w:r>
            <w:r w:rsidR="00B861F7">
              <w:rPr>
                <w:lang w:val="en-US"/>
              </w:rPr>
              <w:t>43</w:t>
            </w:r>
          </w:p>
        </w:tc>
        <w:tc>
          <w:tcPr>
            <w:tcW w:w="1843" w:type="dxa"/>
            <w:tcBorders>
              <w:top w:val="single" w:sz="4" w:space="0" w:color="auto"/>
              <w:left w:val="nil"/>
              <w:bottom w:val="single" w:sz="4" w:space="0" w:color="auto"/>
              <w:right w:val="single" w:sz="4" w:space="0" w:color="auto"/>
            </w:tcBorders>
            <w:vAlign w:val="center"/>
          </w:tcPr>
          <w:p w:rsidR="00FE5C1D" w:rsidRPr="0008776D" w:rsidRDefault="00FE5C1D" w:rsidP="009E682D">
            <w:pPr>
              <w:rPr>
                <w:rFonts w:eastAsia="Calibri"/>
                <w:sz w:val="22"/>
                <w:szCs w:val="22"/>
                <w:lang w:val="bg-BG" w:eastAsia="bg-BG"/>
              </w:rPr>
            </w:pPr>
          </w:p>
        </w:tc>
        <w:tc>
          <w:tcPr>
            <w:tcW w:w="1417" w:type="dxa"/>
            <w:tcBorders>
              <w:top w:val="single" w:sz="4" w:space="0" w:color="auto"/>
              <w:left w:val="nil"/>
              <w:bottom w:val="single" w:sz="4" w:space="0" w:color="auto"/>
              <w:right w:val="single" w:sz="4" w:space="0" w:color="auto"/>
            </w:tcBorders>
            <w:vAlign w:val="center"/>
          </w:tcPr>
          <w:p w:rsidR="00FE5C1D" w:rsidRPr="0008776D" w:rsidRDefault="00FE5C1D" w:rsidP="009E682D">
            <w:pPr>
              <w:rPr>
                <w:rFonts w:eastAsia="Calibri"/>
                <w:sz w:val="22"/>
                <w:szCs w:val="22"/>
                <w:lang w:val="bg-BG" w:eastAsia="bg-BG"/>
              </w:rPr>
            </w:pPr>
          </w:p>
        </w:tc>
      </w:tr>
      <w:tr w:rsidR="00FE5C1D" w:rsidRPr="0008776D" w:rsidTr="005D71FC">
        <w:trPr>
          <w:trHeight w:val="284"/>
        </w:trPr>
        <w:tc>
          <w:tcPr>
            <w:tcW w:w="779" w:type="dxa"/>
            <w:tcBorders>
              <w:top w:val="single" w:sz="4" w:space="0" w:color="auto"/>
              <w:left w:val="single" w:sz="4" w:space="0" w:color="auto"/>
              <w:bottom w:val="single" w:sz="4" w:space="0" w:color="auto"/>
              <w:right w:val="single" w:sz="4" w:space="0" w:color="auto"/>
            </w:tcBorders>
            <w:vAlign w:val="center"/>
          </w:tcPr>
          <w:p w:rsidR="00FE5C1D" w:rsidRPr="00426AA2" w:rsidRDefault="00FE5C1D" w:rsidP="00686457">
            <w:pPr>
              <w:jc w:val="center"/>
              <w:rPr>
                <w:lang w:val="bg-BG"/>
              </w:rPr>
            </w:pPr>
            <w:r w:rsidRPr="00426AA2">
              <w:rPr>
                <w:lang w:val="bg-BG"/>
              </w:rPr>
              <w:t>3</w:t>
            </w:r>
          </w:p>
        </w:tc>
        <w:tc>
          <w:tcPr>
            <w:tcW w:w="4678" w:type="dxa"/>
            <w:tcBorders>
              <w:top w:val="single" w:sz="4" w:space="0" w:color="auto"/>
              <w:left w:val="nil"/>
              <w:bottom w:val="single" w:sz="4" w:space="0" w:color="auto"/>
              <w:right w:val="single" w:sz="4" w:space="0" w:color="auto"/>
            </w:tcBorders>
            <w:vAlign w:val="center"/>
          </w:tcPr>
          <w:p w:rsidR="00FE5C1D" w:rsidRPr="00426AA2" w:rsidRDefault="00FE5C1D" w:rsidP="00686457">
            <w:pPr>
              <w:jc w:val="center"/>
              <w:rPr>
                <w:lang w:val="bg-BG"/>
              </w:rPr>
            </w:pPr>
            <w:r w:rsidRPr="00426AA2">
              <w:rPr>
                <w:lang w:val="bg-BG"/>
              </w:rPr>
              <w:t>Излъчватели /газови, керамични, ТВА, горелка газова/</w:t>
            </w:r>
          </w:p>
        </w:tc>
        <w:tc>
          <w:tcPr>
            <w:tcW w:w="1701" w:type="dxa"/>
            <w:tcBorders>
              <w:top w:val="single" w:sz="4" w:space="0" w:color="auto"/>
              <w:left w:val="nil"/>
              <w:bottom w:val="single" w:sz="4" w:space="0" w:color="auto"/>
              <w:right w:val="single" w:sz="4" w:space="0" w:color="auto"/>
            </w:tcBorders>
            <w:vAlign w:val="center"/>
          </w:tcPr>
          <w:p w:rsidR="00FE5C1D" w:rsidRPr="00896B07" w:rsidRDefault="00FF7650" w:rsidP="00686457">
            <w:pPr>
              <w:jc w:val="center"/>
            </w:pPr>
            <w:r>
              <w:t>0</w:t>
            </w:r>
          </w:p>
        </w:tc>
        <w:tc>
          <w:tcPr>
            <w:tcW w:w="1843" w:type="dxa"/>
            <w:tcBorders>
              <w:top w:val="single" w:sz="4" w:space="0" w:color="auto"/>
              <w:left w:val="nil"/>
              <w:bottom w:val="single" w:sz="4" w:space="0" w:color="auto"/>
              <w:right w:val="single" w:sz="4" w:space="0" w:color="auto"/>
            </w:tcBorders>
            <w:vAlign w:val="center"/>
          </w:tcPr>
          <w:p w:rsidR="00FE5C1D" w:rsidRPr="0008776D" w:rsidRDefault="00FE5C1D" w:rsidP="009E682D">
            <w:pPr>
              <w:rPr>
                <w:rFonts w:eastAsia="Calibri"/>
                <w:sz w:val="22"/>
                <w:szCs w:val="22"/>
                <w:lang w:val="bg-BG" w:eastAsia="bg-BG"/>
              </w:rPr>
            </w:pPr>
          </w:p>
        </w:tc>
        <w:tc>
          <w:tcPr>
            <w:tcW w:w="1417" w:type="dxa"/>
            <w:tcBorders>
              <w:top w:val="single" w:sz="4" w:space="0" w:color="auto"/>
              <w:left w:val="nil"/>
              <w:bottom w:val="single" w:sz="4" w:space="0" w:color="auto"/>
              <w:right w:val="single" w:sz="4" w:space="0" w:color="auto"/>
            </w:tcBorders>
            <w:vAlign w:val="center"/>
          </w:tcPr>
          <w:p w:rsidR="00FE5C1D" w:rsidRPr="0008776D" w:rsidRDefault="00FE5C1D" w:rsidP="009E682D">
            <w:pPr>
              <w:rPr>
                <w:rFonts w:eastAsia="Calibri"/>
                <w:sz w:val="22"/>
                <w:szCs w:val="22"/>
                <w:lang w:val="bg-BG" w:eastAsia="bg-BG"/>
              </w:rPr>
            </w:pPr>
          </w:p>
        </w:tc>
      </w:tr>
      <w:tr w:rsidR="00FE5C1D" w:rsidRPr="0008776D" w:rsidTr="005D71FC">
        <w:trPr>
          <w:trHeight w:val="284"/>
        </w:trPr>
        <w:tc>
          <w:tcPr>
            <w:tcW w:w="779" w:type="dxa"/>
            <w:tcBorders>
              <w:top w:val="nil"/>
              <w:left w:val="single" w:sz="4" w:space="0" w:color="auto"/>
              <w:bottom w:val="single" w:sz="4" w:space="0" w:color="auto"/>
              <w:right w:val="single" w:sz="4" w:space="0" w:color="auto"/>
            </w:tcBorders>
            <w:vAlign w:val="center"/>
          </w:tcPr>
          <w:p w:rsidR="00FE5C1D" w:rsidRPr="00426AA2" w:rsidRDefault="00FE5C1D" w:rsidP="00686457">
            <w:pPr>
              <w:jc w:val="center"/>
              <w:rPr>
                <w:lang w:val="bg-BG"/>
              </w:rPr>
            </w:pPr>
            <w:r w:rsidRPr="00426AA2">
              <w:rPr>
                <w:lang w:val="bg-BG"/>
              </w:rPr>
              <w:t>4</w:t>
            </w:r>
          </w:p>
        </w:tc>
        <w:tc>
          <w:tcPr>
            <w:tcW w:w="4678" w:type="dxa"/>
            <w:tcBorders>
              <w:top w:val="nil"/>
              <w:left w:val="nil"/>
              <w:bottom w:val="single" w:sz="4" w:space="0" w:color="auto"/>
              <w:right w:val="single" w:sz="4" w:space="0" w:color="auto"/>
            </w:tcBorders>
            <w:vAlign w:val="center"/>
          </w:tcPr>
          <w:p w:rsidR="00FE5C1D" w:rsidRPr="00426AA2" w:rsidRDefault="00FE5C1D" w:rsidP="00686457">
            <w:pPr>
              <w:jc w:val="center"/>
              <w:rPr>
                <w:lang w:val="bg-BG"/>
              </w:rPr>
            </w:pPr>
            <w:r w:rsidRPr="00426AA2">
              <w:rPr>
                <w:lang w:val="bg-BG"/>
              </w:rPr>
              <w:t>Газови инсталации(метан)</w:t>
            </w:r>
          </w:p>
        </w:tc>
        <w:tc>
          <w:tcPr>
            <w:tcW w:w="1701" w:type="dxa"/>
            <w:tcBorders>
              <w:top w:val="single" w:sz="4" w:space="0" w:color="auto"/>
              <w:left w:val="nil"/>
              <w:bottom w:val="single" w:sz="4" w:space="0" w:color="auto"/>
              <w:right w:val="single" w:sz="4" w:space="0" w:color="auto"/>
            </w:tcBorders>
            <w:vAlign w:val="center"/>
          </w:tcPr>
          <w:p w:rsidR="00FE5C1D" w:rsidRPr="00B861F7" w:rsidRDefault="00B861F7" w:rsidP="00686457">
            <w:pPr>
              <w:jc w:val="center"/>
              <w:rPr>
                <w:lang w:val="en-US"/>
              </w:rPr>
            </w:pPr>
            <w:r>
              <w:rPr>
                <w:lang w:val="en-US"/>
              </w:rPr>
              <w:t>0</w:t>
            </w:r>
          </w:p>
        </w:tc>
        <w:tc>
          <w:tcPr>
            <w:tcW w:w="1843" w:type="dxa"/>
            <w:tcBorders>
              <w:top w:val="nil"/>
              <w:left w:val="nil"/>
              <w:bottom w:val="single" w:sz="4" w:space="0" w:color="auto"/>
              <w:right w:val="single" w:sz="4" w:space="0" w:color="auto"/>
            </w:tcBorders>
            <w:vAlign w:val="center"/>
          </w:tcPr>
          <w:p w:rsidR="00FE5C1D" w:rsidRPr="0008776D" w:rsidRDefault="00FE5C1D" w:rsidP="009E682D">
            <w:pPr>
              <w:rPr>
                <w:rFonts w:eastAsia="Calibri"/>
                <w:sz w:val="22"/>
                <w:szCs w:val="22"/>
                <w:lang w:val="bg-BG" w:eastAsia="bg-BG"/>
              </w:rPr>
            </w:pPr>
          </w:p>
        </w:tc>
        <w:tc>
          <w:tcPr>
            <w:tcW w:w="1417" w:type="dxa"/>
            <w:tcBorders>
              <w:top w:val="nil"/>
              <w:left w:val="nil"/>
              <w:bottom w:val="single" w:sz="4" w:space="0" w:color="auto"/>
              <w:right w:val="single" w:sz="4" w:space="0" w:color="auto"/>
            </w:tcBorders>
            <w:vAlign w:val="center"/>
          </w:tcPr>
          <w:p w:rsidR="00FE5C1D" w:rsidRPr="0008776D" w:rsidRDefault="00FE5C1D" w:rsidP="009E682D">
            <w:pPr>
              <w:rPr>
                <w:rFonts w:eastAsia="Calibri"/>
                <w:sz w:val="22"/>
                <w:szCs w:val="22"/>
                <w:lang w:val="bg-BG" w:eastAsia="bg-BG"/>
              </w:rPr>
            </w:pPr>
          </w:p>
        </w:tc>
      </w:tr>
      <w:tr w:rsidR="00FE5C1D" w:rsidRPr="0008776D" w:rsidTr="005D71FC">
        <w:trPr>
          <w:trHeight w:val="284"/>
        </w:trPr>
        <w:tc>
          <w:tcPr>
            <w:tcW w:w="779" w:type="dxa"/>
            <w:tcBorders>
              <w:top w:val="nil"/>
              <w:left w:val="single" w:sz="4" w:space="0" w:color="auto"/>
              <w:bottom w:val="single" w:sz="4" w:space="0" w:color="auto"/>
              <w:right w:val="single" w:sz="4" w:space="0" w:color="auto"/>
            </w:tcBorders>
            <w:vAlign w:val="center"/>
          </w:tcPr>
          <w:p w:rsidR="00FE5C1D" w:rsidRPr="00426AA2" w:rsidRDefault="00FE5C1D" w:rsidP="00686457">
            <w:pPr>
              <w:jc w:val="center"/>
              <w:rPr>
                <w:lang w:val="bg-BG"/>
              </w:rPr>
            </w:pPr>
            <w:r w:rsidRPr="00426AA2">
              <w:rPr>
                <w:lang w:val="bg-BG"/>
              </w:rPr>
              <w:t>5</w:t>
            </w:r>
          </w:p>
        </w:tc>
        <w:tc>
          <w:tcPr>
            <w:tcW w:w="4678" w:type="dxa"/>
            <w:tcBorders>
              <w:top w:val="nil"/>
              <w:left w:val="nil"/>
              <w:bottom w:val="single" w:sz="4" w:space="0" w:color="auto"/>
              <w:right w:val="single" w:sz="4" w:space="0" w:color="auto"/>
            </w:tcBorders>
            <w:vAlign w:val="center"/>
          </w:tcPr>
          <w:p w:rsidR="00FE5C1D" w:rsidRPr="00426AA2" w:rsidRDefault="00FE5C1D" w:rsidP="00686457">
            <w:pPr>
              <w:jc w:val="center"/>
              <w:rPr>
                <w:lang w:val="bg-BG"/>
              </w:rPr>
            </w:pPr>
            <w:proofErr w:type="spellStart"/>
            <w:r w:rsidRPr="00426AA2">
              <w:t>Котли</w:t>
            </w:r>
            <w:proofErr w:type="spellEnd"/>
          </w:p>
        </w:tc>
        <w:tc>
          <w:tcPr>
            <w:tcW w:w="1701" w:type="dxa"/>
            <w:tcBorders>
              <w:top w:val="single" w:sz="4" w:space="0" w:color="auto"/>
              <w:left w:val="nil"/>
              <w:bottom w:val="single" w:sz="4" w:space="0" w:color="auto"/>
              <w:right w:val="single" w:sz="4" w:space="0" w:color="auto"/>
            </w:tcBorders>
            <w:vAlign w:val="center"/>
          </w:tcPr>
          <w:p w:rsidR="00FE5C1D" w:rsidRPr="00B861F7" w:rsidRDefault="00B861F7" w:rsidP="00686457">
            <w:pPr>
              <w:jc w:val="center"/>
              <w:rPr>
                <w:lang w:val="en-US"/>
              </w:rPr>
            </w:pPr>
            <w:r>
              <w:rPr>
                <w:lang w:val="en-US"/>
              </w:rPr>
              <w:t>0</w:t>
            </w:r>
          </w:p>
        </w:tc>
        <w:tc>
          <w:tcPr>
            <w:tcW w:w="1843" w:type="dxa"/>
            <w:tcBorders>
              <w:top w:val="nil"/>
              <w:left w:val="nil"/>
              <w:bottom w:val="single" w:sz="4" w:space="0" w:color="auto"/>
              <w:right w:val="single" w:sz="4" w:space="0" w:color="auto"/>
            </w:tcBorders>
            <w:vAlign w:val="center"/>
          </w:tcPr>
          <w:p w:rsidR="00FE5C1D" w:rsidRPr="0008776D" w:rsidRDefault="00FE5C1D" w:rsidP="009E682D">
            <w:pPr>
              <w:rPr>
                <w:rFonts w:eastAsia="Calibri"/>
                <w:sz w:val="22"/>
                <w:szCs w:val="22"/>
                <w:lang w:val="bg-BG" w:eastAsia="bg-BG"/>
              </w:rPr>
            </w:pPr>
          </w:p>
        </w:tc>
        <w:tc>
          <w:tcPr>
            <w:tcW w:w="1417" w:type="dxa"/>
            <w:tcBorders>
              <w:top w:val="nil"/>
              <w:left w:val="nil"/>
              <w:bottom w:val="single" w:sz="4" w:space="0" w:color="auto"/>
              <w:right w:val="single" w:sz="4" w:space="0" w:color="auto"/>
            </w:tcBorders>
            <w:vAlign w:val="center"/>
          </w:tcPr>
          <w:p w:rsidR="00FE5C1D" w:rsidRPr="0008776D" w:rsidRDefault="00FE5C1D" w:rsidP="009E682D">
            <w:pPr>
              <w:rPr>
                <w:rFonts w:eastAsia="Calibri"/>
                <w:sz w:val="22"/>
                <w:szCs w:val="22"/>
                <w:lang w:val="bg-BG" w:eastAsia="bg-BG"/>
              </w:rPr>
            </w:pPr>
          </w:p>
        </w:tc>
      </w:tr>
      <w:tr w:rsidR="00FE5C1D" w:rsidRPr="0008776D" w:rsidTr="005D71FC">
        <w:trPr>
          <w:trHeight w:val="284"/>
        </w:trPr>
        <w:tc>
          <w:tcPr>
            <w:tcW w:w="779" w:type="dxa"/>
            <w:tcBorders>
              <w:top w:val="nil"/>
              <w:left w:val="single" w:sz="4" w:space="0" w:color="auto"/>
              <w:bottom w:val="single" w:sz="4" w:space="0" w:color="auto"/>
              <w:right w:val="single" w:sz="4" w:space="0" w:color="auto"/>
            </w:tcBorders>
            <w:vAlign w:val="center"/>
          </w:tcPr>
          <w:p w:rsidR="00FE5C1D" w:rsidRPr="00426AA2" w:rsidRDefault="00FE5C1D" w:rsidP="00686457">
            <w:pPr>
              <w:jc w:val="center"/>
              <w:rPr>
                <w:lang w:val="bg-BG"/>
              </w:rPr>
            </w:pPr>
            <w:r w:rsidRPr="00426AA2">
              <w:rPr>
                <w:lang w:val="bg-BG"/>
              </w:rPr>
              <w:t>6</w:t>
            </w:r>
          </w:p>
        </w:tc>
        <w:tc>
          <w:tcPr>
            <w:tcW w:w="4678" w:type="dxa"/>
            <w:tcBorders>
              <w:top w:val="nil"/>
              <w:left w:val="nil"/>
              <w:bottom w:val="single" w:sz="4" w:space="0" w:color="auto"/>
              <w:right w:val="single" w:sz="4" w:space="0" w:color="auto"/>
            </w:tcBorders>
            <w:vAlign w:val="center"/>
          </w:tcPr>
          <w:p w:rsidR="00FE5C1D" w:rsidRPr="00426AA2" w:rsidRDefault="00FE5C1D" w:rsidP="00686457">
            <w:pPr>
              <w:jc w:val="center"/>
              <w:rPr>
                <w:lang w:val="bg-BG"/>
              </w:rPr>
            </w:pPr>
            <w:r w:rsidRPr="00426AA2">
              <w:rPr>
                <w:lang w:val="bg-BG"/>
              </w:rPr>
              <w:t>Съдове под налягане</w:t>
            </w:r>
          </w:p>
        </w:tc>
        <w:tc>
          <w:tcPr>
            <w:tcW w:w="1701" w:type="dxa"/>
            <w:tcBorders>
              <w:top w:val="single" w:sz="4" w:space="0" w:color="auto"/>
              <w:left w:val="nil"/>
              <w:bottom w:val="single" w:sz="4" w:space="0" w:color="auto"/>
              <w:right w:val="single" w:sz="4" w:space="0" w:color="auto"/>
            </w:tcBorders>
            <w:vAlign w:val="center"/>
          </w:tcPr>
          <w:p w:rsidR="00FE5C1D" w:rsidRPr="00B861F7" w:rsidRDefault="00B861F7" w:rsidP="00686457">
            <w:pPr>
              <w:jc w:val="center"/>
              <w:rPr>
                <w:lang w:val="en-US"/>
              </w:rPr>
            </w:pPr>
            <w:r>
              <w:rPr>
                <w:lang w:val="en-US"/>
              </w:rPr>
              <w:t>2</w:t>
            </w:r>
          </w:p>
        </w:tc>
        <w:tc>
          <w:tcPr>
            <w:tcW w:w="1843" w:type="dxa"/>
            <w:tcBorders>
              <w:top w:val="nil"/>
              <w:left w:val="nil"/>
              <w:bottom w:val="single" w:sz="4" w:space="0" w:color="auto"/>
              <w:right w:val="single" w:sz="4" w:space="0" w:color="auto"/>
            </w:tcBorders>
            <w:vAlign w:val="center"/>
          </w:tcPr>
          <w:p w:rsidR="00FE5C1D" w:rsidRPr="0008776D" w:rsidRDefault="00FE5C1D" w:rsidP="009E682D">
            <w:pPr>
              <w:rPr>
                <w:rFonts w:eastAsia="Calibri"/>
                <w:sz w:val="22"/>
                <w:szCs w:val="22"/>
                <w:lang w:val="bg-BG" w:eastAsia="bg-BG"/>
              </w:rPr>
            </w:pPr>
          </w:p>
        </w:tc>
        <w:tc>
          <w:tcPr>
            <w:tcW w:w="1417" w:type="dxa"/>
            <w:tcBorders>
              <w:top w:val="nil"/>
              <w:left w:val="nil"/>
              <w:bottom w:val="single" w:sz="4" w:space="0" w:color="auto"/>
              <w:right w:val="single" w:sz="4" w:space="0" w:color="auto"/>
            </w:tcBorders>
            <w:vAlign w:val="center"/>
          </w:tcPr>
          <w:p w:rsidR="00FE5C1D" w:rsidRPr="0008776D" w:rsidRDefault="00FE5C1D" w:rsidP="009E682D">
            <w:pPr>
              <w:rPr>
                <w:rFonts w:eastAsia="Calibri"/>
                <w:sz w:val="22"/>
                <w:szCs w:val="22"/>
                <w:lang w:val="bg-BG" w:eastAsia="bg-BG"/>
              </w:rPr>
            </w:pPr>
          </w:p>
        </w:tc>
      </w:tr>
      <w:tr w:rsidR="00FE5C1D" w:rsidRPr="0008776D" w:rsidTr="00FE5C1D">
        <w:trPr>
          <w:trHeight w:val="284"/>
        </w:trPr>
        <w:tc>
          <w:tcPr>
            <w:tcW w:w="779" w:type="dxa"/>
            <w:tcBorders>
              <w:top w:val="nil"/>
              <w:left w:val="single" w:sz="4" w:space="0" w:color="auto"/>
              <w:bottom w:val="single" w:sz="4" w:space="0" w:color="auto"/>
              <w:right w:val="single" w:sz="4" w:space="0" w:color="auto"/>
            </w:tcBorders>
            <w:vAlign w:val="center"/>
          </w:tcPr>
          <w:p w:rsidR="00FE5C1D" w:rsidRPr="00426AA2" w:rsidRDefault="00FE5C1D" w:rsidP="00686457">
            <w:pPr>
              <w:jc w:val="center"/>
              <w:rPr>
                <w:lang w:val="bg-BG"/>
              </w:rPr>
            </w:pPr>
            <w:r w:rsidRPr="00426AA2">
              <w:rPr>
                <w:lang w:val="bg-BG"/>
              </w:rPr>
              <w:t>7</w:t>
            </w:r>
          </w:p>
        </w:tc>
        <w:tc>
          <w:tcPr>
            <w:tcW w:w="4678" w:type="dxa"/>
            <w:tcBorders>
              <w:top w:val="nil"/>
              <w:left w:val="nil"/>
              <w:bottom w:val="single" w:sz="4" w:space="0" w:color="auto"/>
              <w:right w:val="single" w:sz="4" w:space="0" w:color="auto"/>
            </w:tcBorders>
            <w:vAlign w:val="center"/>
          </w:tcPr>
          <w:p w:rsidR="00FE5C1D" w:rsidRPr="00426AA2" w:rsidRDefault="00FE5C1D" w:rsidP="00686457">
            <w:pPr>
              <w:jc w:val="center"/>
              <w:rPr>
                <w:lang w:val="bg-BG"/>
              </w:rPr>
            </w:pPr>
            <w:r w:rsidRPr="00426AA2">
              <w:rPr>
                <w:lang w:val="bg-BG"/>
              </w:rPr>
              <w:t>Трансманипул</w:t>
            </w:r>
            <w:r>
              <w:rPr>
                <w:lang w:val="bg-BG"/>
              </w:rPr>
              <w:t>а</w:t>
            </w:r>
            <w:r w:rsidRPr="00426AA2">
              <w:rPr>
                <w:lang w:val="bg-BG"/>
              </w:rPr>
              <w:t>тор</w:t>
            </w:r>
          </w:p>
        </w:tc>
        <w:tc>
          <w:tcPr>
            <w:tcW w:w="1701" w:type="dxa"/>
            <w:tcBorders>
              <w:top w:val="single" w:sz="4" w:space="0" w:color="auto"/>
              <w:left w:val="nil"/>
              <w:bottom w:val="single" w:sz="4" w:space="0" w:color="auto"/>
              <w:right w:val="single" w:sz="4" w:space="0" w:color="auto"/>
            </w:tcBorders>
            <w:vAlign w:val="center"/>
          </w:tcPr>
          <w:p w:rsidR="00FE5C1D" w:rsidRPr="00426AA2" w:rsidRDefault="00FE5C1D" w:rsidP="00686457">
            <w:pPr>
              <w:jc w:val="center"/>
              <w:rPr>
                <w:lang w:val="bg-BG"/>
              </w:rPr>
            </w:pPr>
            <w:r w:rsidRPr="00426AA2">
              <w:rPr>
                <w:lang w:val="bg-BG"/>
              </w:rPr>
              <w:t>1</w:t>
            </w:r>
          </w:p>
        </w:tc>
        <w:tc>
          <w:tcPr>
            <w:tcW w:w="1843" w:type="dxa"/>
            <w:tcBorders>
              <w:top w:val="nil"/>
              <w:left w:val="nil"/>
              <w:bottom w:val="single" w:sz="4" w:space="0" w:color="auto"/>
              <w:right w:val="single" w:sz="4" w:space="0" w:color="auto"/>
            </w:tcBorders>
            <w:vAlign w:val="center"/>
          </w:tcPr>
          <w:p w:rsidR="00FE5C1D" w:rsidRPr="0008776D" w:rsidRDefault="00FE5C1D" w:rsidP="009E682D">
            <w:pPr>
              <w:rPr>
                <w:rFonts w:eastAsia="Calibri"/>
                <w:sz w:val="22"/>
                <w:szCs w:val="22"/>
                <w:lang w:val="bg-BG" w:eastAsia="bg-BG"/>
              </w:rPr>
            </w:pPr>
          </w:p>
        </w:tc>
        <w:tc>
          <w:tcPr>
            <w:tcW w:w="1417" w:type="dxa"/>
            <w:tcBorders>
              <w:top w:val="nil"/>
              <w:left w:val="nil"/>
              <w:bottom w:val="single" w:sz="4" w:space="0" w:color="auto"/>
              <w:right w:val="single" w:sz="4" w:space="0" w:color="auto"/>
            </w:tcBorders>
            <w:vAlign w:val="center"/>
          </w:tcPr>
          <w:p w:rsidR="00FE5C1D" w:rsidRPr="0008776D" w:rsidRDefault="00FE5C1D" w:rsidP="009E682D">
            <w:pPr>
              <w:rPr>
                <w:rFonts w:eastAsia="Calibri"/>
                <w:sz w:val="22"/>
                <w:szCs w:val="22"/>
                <w:lang w:val="bg-BG" w:eastAsia="bg-BG"/>
              </w:rPr>
            </w:pPr>
          </w:p>
        </w:tc>
      </w:tr>
      <w:tr w:rsidR="00FE5C1D" w:rsidRPr="0008776D" w:rsidTr="00FE5C1D">
        <w:trPr>
          <w:trHeight w:val="284"/>
        </w:trPr>
        <w:tc>
          <w:tcPr>
            <w:tcW w:w="9001" w:type="dxa"/>
            <w:gridSpan w:val="4"/>
            <w:tcBorders>
              <w:top w:val="nil"/>
              <w:left w:val="single" w:sz="4" w:space="0" w:color="auto"/>
              <w:bottom w:val="single" w:sz="4" w:space="0" w:color="auto"/>
              <w:right w:val="single" w:sz="4" w:space="0" w:color="auto"/>
            </w:tcBorders>
            <w:vAlign w:val="center"/>
          </w:tcPr>
          <w:p w:rsidR="00FE5C1D" w:rsidRPr="007B0329" w:rsidRDefault="007B0329" w:rsidP="009E682D">
            <w:pPr>
              <w:rPr>
                <w:rFonts w:eastAsia="Calibri"/>
                <w:b/>
                <w:sz w:val="22"/>
                <w:szCs w:val="22"/>
                <w:lang w:val="bg-BG" w:eastAsia="bg-BG"/>
              </w:rPr>
            </w:pPr>
            <w:r w:rsidRPr="007B0329">
              <w:rPr>
                <w:rFonts w:eastAsia="Calibri"/>
                <w:b/>
                <w:sz w:val="22"/>
                <w:szCs w:val="22"/>
                <w:lang w:val="bg-BG" w:eastAsia="bg-BG"/>
              </w:rPr>
              <w:t xml:space="preserve">                                                </w:t>
            </w:r>
            <w:r w:rsidR="00894CA7" w:rsidRPr="007B0329">
              <w:rPr>
                <w:rFonts w:eastAsia="Calibri"/>
                <w:b/>
                <w:sz w:val="22"/>
                <w:szCs w:val="22"/>
                <w:lang w:val="bg-BG" w:eastAsia="bg-BG"/>
              </w:rPr>
              <w:t>Обща стойност в лв. без ДДС</w:t>
            </w:r>
          </w:p>
        </w:tc>
        <w:tc>
          <w:tcPr>
            <w:tcW w:w="1417" w:type="dxa"/>
            <w:tcBorders>
              <w:top w:val="single" w:sz="4" w:space="0" w:color="auto"/>
              <w:left w:val="nil"/>
              <w:bottom w:val="single" w:sz="4" w:space="0" w:color="auto"/>
              <w:right w:val="single" w:sz="4" w:space="0" w:color="auto"/>
            </w:tcBorders>
            <w:vAlign w:val="center"/>
          </w:tcPr>
          <w:p w:rsidR="00FE5C1D" w:rsidRPr="0008776D" w:rsidRDefault="00FE5C1D" w:rsidP="009E682D">
            <w:pPr>
              <w:rPr>
                <w:rFonts w:eastAsia="Calibri"/>
                <w:sz w:val="22"/>
                <w:szCs w:val="22"/>
                <w:lang w:val="bg-BG" w:eastAsia="bg-BG"/>
              </w:rPr>
            </w:pPr>
          </w:p>
        </w:tc>
      </w:tr>
    </w:tbl>
    <w:p w:rsidR="00DD5E03" w:rsidRDefault="00DD5E03" w:rsidP="00712D5B">
      <w:pPr>
        <w:tabs>
          <w:tab w:val="left" w:pos="567"/>
        </w:tabs>
        <w:ind w:right="538"/>
        <w:jc w:val="both"/>
        <w:rPr>
          <w:sz w:val="22"/>
          <w:szCs w:val="22"/>
          <w:lang w:val="ru-RU"/>
        </w:rPr>
      </w:pPr>
    </w:p>
    <w:p w:rsidR="00712D5B" w:rsidRDefault="000343B2" w:rsidP="00712D5B">
      <w:pPr>
        <w:tabs>
          <w:tab w:val="left" w:pos="567"/>
        </w:tabs>
        <w:ind w:right="538"/>
        <w:jc w:val="both"/>
        <w:rPr>
          <w:sz w:val="22"/>
          <w:szCs w:val="22"/>
          <w:lang w:val="bg-BG"/>
        </w:rPr>
      </w:pPr>
      <w:r>
        <w:rPr>
          <w:sz w:val="22"/>
          <w:szCs w:val="22"/>
          <w:lang w:val="ru-RU"/>
        </w:rPr>
        <w:t>.</w:t>
      </w:r>
    </w:p>
    <w:p w:rsidR="00712D5B" w:rsidRPr="00F20E3D" w:rsidRDefault="00712D5B" w:rsidP="00712D5B">
      <w:pPr>
        <w:tabs>
          <w:tab w:val="left" w:pos="567"/>
        </w:tabs>
        <w:ind w:right="538"/>
        <w:jc w:val="both"/>
        <w:rPr>
          <w:sz w:val="24"/>
          <w:szCs w:val="24"/>
          <w:lang w:val="en-US"/>
        </w:rPr>
      </w:pPr>
      <w:r w:rsidRPr="00F20E3D">
        <w:rPr>
          <w:sz w:val="24"/>
          <w:szCs w:val="24"/>
          <w:lang w:val="bg-BG"/>
        </w:rPr>
        <w:t xml:space="preserve">     3. Място на изпълнение</w:t>
      </w:r>
      <w:r w:rsidR="00894CA7" w:rsidRPr="00F20E3D">
        <w:rPr>
          <w:sz w:val="24"/>
          <w:szCs w:val="24"/>
          <w:lang w:val="bg-BG"/>
        </w:rPr>
        <w:t>: На</w:t>
      </w:r>
      <w:r w:rsidR="00492518">
        <w:rPr>
          <w:sz w:val="24"/>
          <w:szCs w:val="24"/>
          <w:lang w:val="en-US"/>
        </w:rPr>
        <w:t xml:space="preserve"> </w:t>
      </w:r>
      <w:r w:rsidR="00894CA7" w:rsidRPr="00F20E3D">
        <w:rPr>
          <w:bCs/>
          <w:sz w:val="24"/>
          <w:szCs w:val="24"/>
          <w:lang w:val="bg-BG"/>
        </w:rPr>
        <w:t>територията на локомотивните и вагонни депа в ППП София, ППП Пловдив и ППП Горна Оряховица</w:t>
      </w:r>
    </w:p>
    <w:p w:rsidR="00712D5B" w:rsidRDefault="00712D5B" w:rsidP="000343B2">
      <w:pPr>
        <w:tabs>
          <w:tab w:val="left" w:pos="567"/>
        </w:tabs>
        <w:ind w:right="538"/>
        <w:jc w:val="both"/>
        <w:rPr>
          <w:sz w:val="22"/>
          <w:szCs w:val="22"/>
          <w:lang w:val="bg-BG"/>
        </w:rPr>
      </w:pPr>
    </w:p>
    <w:p w:rsidR="00A4158F" w:rsidRPr="00F20E3D" w:rsidRDefault="00AB6C72" w:rsidP="000343B2">
      <w:pPr>
        <w:tabs>
          <w:tab w:val="left" w:pos="567"/>
        </w:tabs>
        <w:ind w:right="538"/>
        <w:jc w:val="both"/>
        <w:rPr>
          <w:sz w:val="24"/>
          <w:szCs w:val="24"/>
          <w:lang w:val="bg-BG"/>
        </w:rPr>
      </w:pPr>
      <w:r w:rsidRPr="00F20E3D">
        <w:rPr>
          <w:sz w:val="24"/>
          <w:szCs w:val="24"/>
          <w:lang w:val="bg-BG"/>
        </w:rPr>
        <w:t xml:space="preserve">     4. Срок за изпълнение: 1 /една/ година</w:t>
      </w:r>
      <w:r w:rsidR="0073287A" w:rsidRPr="00F20E3D">
        <w:rPr>
          <w:sz w:val="24"/>
          <w:szCs w:val="24"/>
          <w:lang w:val="bg-BG"/>
        </w:rPr>
        <w:t>,</w:t>
      </w:r>
      <w:r w:rsidR="00492518">
        <w:rPr>
          <w:sz w:val="24"/>
          <w:szCs w:val="24"/>
          <w:lang w:val="en-US"/>
        </w:rPr>
        <w:t xml:space="preserve"> </w:t>
      </w:r>
      <w:r w:rsidR="00712D5B" w:rsidRPr="00F20E3D">
        <w:rPr>
          <w:sz w:val="24"/>
          <w:szCs w:val="24"/>
          <w:lang w:val="bg-BG"/>
        </w:rPr>
        <w:t>считано от</w:t>
      </w:r>
      <w:r w:rsidR="0073287A" w:rsidRPr="00F20E3D">
        <w:rPr>
          <w:sz w:val="24"/>
          <w:szCs w:val="24"/>
          <w:lang w:val="bg-BG"/>
        </w:rPr>
        <w:t xml:space="preserve"> датата на сключване на договора.</w:t>
      </w:r>
    </w:p>
    <w:p w:rsidR="00DA2588" w:rsidRPr="00712D5B" w:rsidRDefault="00DA2588" w:rsidP="00712D5B">
      <w:pPr>
        <w:tabs>
          <w:tab w:val="left" w:pos="567"/>
        </w:tabs>
        <w:ind w:right="538"/>
        <w:jc w:val="both"/>
        <w:rPr>
          <w:sz w:val="22"/>
          <w:szCs w:val="22"/>
          <w:lang w:val="bg-BG"/>
        </w:rPr>
      </w:pPr>
    </w:p>
    <w:p w:rsidR="00F20E3D" w:rsidRPr="00E73CC9" w:rsidRDefault="00F20E3D" w:rsidP="00F20E3D">
      <w:pPr>
        <w:rPr>
          <w:sz w:val="24"/>
          <w:szCs w:val="24"/>
          <w:lang w:val="bg-BG"/>
        </w:rPr>
      </w:pPr>
      <w:r>
        <w:rPr>
          <w:sz w:val="24"/>
          <w:szCs w:val="24"/>
          <w:lang w:val="en-US"/>
        </w:rPr>
        <w:t xml:space="preserve">    </w:t>
      </w:r>
      <w:r w:rsidR="00492518">
        <w:rPr>
          <w:sz w:val="24"/>
          <w:szCs w:val="24"/>
          <w:lang w:val="en-US"/>
        </w:rPr>
        <w:t xml:space="preserve"> </w:t>
      </w:r>
      <w:r w:rsidRPr="00E73CC9">
        <w:rPr>
          <w:sz w:val="24"/>
          <w:szCs w:val="24"/>
          <w:lang w:val="bg-BG"/>
        </w:rPr>
        <w:t xml:space="preserve">5. Предложените от нас единични цени в лева, </w:t>
      </w:r>
      <w:r w:rsidRPr="00FE4329">
        <w:rPr>
          <w:sz w:val="24"/>
          <w:szCs w:val="24"/>
          <w:lang w:val="bg-BG"/>
        </w:rPr>
        <w:t>стойност до два знака след десетичната запетая за съответната мерна единица</w:t>
      </w:r>
      <w:r>
        <w:rPr>
          <w:sz w:val="24"/>
          <w:szCs w:val="24"/>
          <w:lang w:val="bg-BG"/>
        </w:rPr>
        <w:t>,</w:t>
      </w:r>
      <w:r w:rsidRPr="00E73CC9">
        <w:rPr>
          <w:sz w:val="24"/>
          <w:szCs w:val="24"/>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p>
    <w:p w:rsidR="00BE71FA" w:rsidRPr="00F20E3D" w:rsidRDefault="00BE71FA" w:rsidP="00DA2588">
      <w:pPr>
        <w:rPr>
          <w:sz w:val="22"/>
          <w:szCs w:val="22"/>
          <w:lang w:val="en-US"/>
        </w:rPr>
      </w:pPr>
    </w:p>
    <w:p w:rsidR="003E4445" w:rsidRPr="00BE71FA" w:rsidRDefault="00BE71FA" w:rsidP="00DA2588">
      <w:pPr>
        <w:rPr>
          <w:b/>
          <w:i/>
          <w:sz w:val="22"/>
          <w:szCs w:val="22"/>
          <w:lang w:val="bg-BG"/>
        </w:rPr>
      </w:pPr>
      <w:r w:rsidRPr="00BE71FA">
        <w:rPr>
          <w:b/>
          <w:i/>
          <w:sz w:val="22"/>
          <w:szCs w:val="22"/>
          <w:lang w:val="bg-BG"/>
        </w:rPr>
        <w:t>*Забележка</w:t>
      </w:r>
    </w:p>
    <w:p w:rsidR="003E4445" w:rsidRPr="00F20E3D" w:rsidRDefault="003E4445" w:rsidP="003E4445">
      <w:pPr>
        <w:pStyle w:val="ListParagraph"/>
        <w:shd w:val="clear" w:color="auto" w:fill="FFFFFF"/>
        <w:tabs>
          <w:tab w:val="left" w:pos="450"/>
        </w:tabs>
        <w:spacing w:line="276" w:lineRule="auto"/>
        <w:ind w:left="90" w:right="538"/>
        <w:jc w:val="both"/>
        <w:rPr>
          <w:sz w:val="24"/>
          <w:szCs w:val="24"/>
          <w:u w:val="none"/>
          <w:lang w:val="bg-BG"/>
        </w:rPr>
      </w:pPr>
      <w:r w:rsidRPr="00F20E3D">
        <w:rPr>
          <w:sz w:val="24"/>
          <w:szCs w:val="24"/>
          <w:u w:val="none"/>
          <w:lang w:val="bg-BG"/>
        </w:rPr>
        <w:t>При разлика между сумите изразени с цифри и думи, за вярно се приема словесното изражение на сумата.</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515D14" w:rsidRDefault="00BE71FA" w:rsidP="00DA2588">
      <w:pPr>
        <w:rPr>
          <w:sz w:val="24"/>
          <w:szCs w:val="24"/>
          <w:lang w:val="bg-BG"/>
        </w:rPr>
      </w:pPr>
      <w:r w:rsidRPr="00492518">
        <w:rPr>
          <w:sz w:val="24"/>
          <w:szCs w:val="24"/>
          <w:lang w:val="bg-BG"/>
        </w:rPr>
        <w:t>6</w:t>
      </w:r>
      <w:r w:rsidR="003E4445" w:rsidRPr="00492518">
        <w:rPr>
          <w:sz w:val="24"/>
          <w:szCs w:val="24"/>
          <w:lang w:val="bg-BG"/>
        </w:rPr>
        <w:t>. Условия и начин на плащане</w:t>
      </w:r>
      <w:r w:rsidR="00515D14" w:rsidRPr="00492518">
        <w:rPr>
          <w:sz w:val="24"/>
          <w:szCs w:val="24"/>
          <w:lang w:val="bg-BG"/>
        </w:rPr>
        <w:t>:</w:t>
      </w:r>
    </w:p>
    <w:p w:rsidR="00A77A87" w:rsidRPr="00A77A87" w:rsidRDefault="00A77A87" w:rsidP="00DA2588">
      <w:pPr>
        <w:pStyle w:val="ListParagraph"/>
        <w:numPr>
          <w:ilvl w:val="0"/>
          <w:numId w:val="30"/>
        </w:numPr>
        <w:rPr>
          <w:sz w:val="22"/>
          <w:szCs w:val="22"/>
          <w:lang w:val="bg-BG"/>
        </w:rPr>
      </w:pPr>
      <w:r w:rsidRPr="00AC7F3A">
        <w:rPr>
          <w:sz w:val="24"/>
          <w:szCs w:val="24"/>
          <w:lang w:val="ru-RU"/>
        </w:rPr>
        <w:t>Плащането се извършва по банков път по сметка на Изпълнителя</w:t>
      </w:r>
      <w:r>
        <w:rPr>
          <w:sz w:val="24"/>
          <w:szCs w:val="24"/>
          <w:lang w:val="ru-RU"/>
        </w:rPr>
        <w:t>;</w:t>
      </w:r>
    </w:p>
    <w:p w:rsidR="003E4445" w:rsidRPr="00BB4481" w:rsidRDefault="00515D14" w:rsidP="00515D14">
      <w:pPr>
        <w:pStyle w:val="ListParagraph"/>
        <w:numPr>
          <w:ilvl w:val="0"/>
          <w:numId w:val="30"/>
        </w:numPr>
        <w:rPr>
          <w:sz w:val="22"/>
          <w:szCs w:val="22"/>
          <w:lang w:val="bg-BG"/>
        </w:rPr>
      </w:pPr>
      <w:r>
        <w:rPr>
          <w:sz w:val="24"/>
          <w:szCs w:val="24"/>
          <w:lang w:val="ru-RU"/>
        </w:rPr>
        <w:t xml:space="preserve">Плащането </w:t>
      </w:r>
      <w:r w:rsidRPr="00AC7F3A">
        <w:rPr>
          <w:sz w:val="24"/>
          <w:szCs w:val="24"/>
          <w:lang w:val="ru-RU"/>
        </w:rPr>
        <w:t>се извършва ежемесечно до 10-то число на месеца, за изпълнените дейности през предходния месец</w:t>
      </w:r>
      <w:r w:rsidR="00A77A87">
        <w:rPr>
          <w:sz w:val="24"/>
          <w:szCs w:val="24"/>
          <w:lang w:val="ru-RU"/>
        </w:rPr>
        <w:t>;</w:t>
      </w:r>
    </w:p>
    <w:p w:rsidR="00BB4481" w:rsidRPr="00A77A87" w:rsidRDefault="00A77A87" w:rsidP="00A77A87">
      <w:pPr>
        <w:pStyle w:val="ListParagraph"/>
        <w:numPr>
          <w:ilvl w:val="0"/>
          <w:numId w:val="30"/>
        </w:numPr>
        <w:rPr>
          <w:sz w:val="22"/>
          <w:szCs w:val="22"/>
          <w:lang w:val="bg-BG"/>
        </w:rPr>
      </w:pPr>
      <w:r w:rsidRPr="00A77A87">
        <w:rPr>
          <w:color w:val="000000" w:themeColor="text1"/>
          <w:sz w:val="24"/>
          <w:szCs w:val="24"/>
          <w:lang w:val="bg-BG"/>
        </w:rPr>
        <w:t xml:space="preserve">Необходимите документи за извършване на плащането са оригинална фактура </w:t>
      </w:r>
      <w:r>
        <w:rPr>
          <w:color w:val="000000" w:themeColor="text1"/>
          <w:sz w:val="24"/>
          <w:szCs w:val="24"/>
          <w:lang w:val="bg-BG"/>
        </w:rPr>
        <w:t xml:space="preserve">издадена </w:t>
      </w:r>
      <w:r w:rsidRPr="00A77A87">
        <w:rPr>
          <w:color w:val="000000" w:themeColor="text1"/>
          <w:sz w:val="24"/>
          <w:szCs w:val="24"/>
          <w:lang w:val="bg-BG"/>
        </w:rPr>
        <w:t xml:space="preserve">на името на „БДЖ – Пътнически превози” ЕООД и </w:t>
      </w:r>
      <w:proofErr w:type="spellStart"/>
      <w:r w:rsidRPr="00A77A87">
        <w:rPr>
          <w:color w:val="000000" w:themeColor="text1"/>
          <w:sz w:val="24"/>
          <w:szCs w:val="24"/>
          <w:lang w:val="bg-BG"/>
        </w:rPr>
        <w:t>приемо</w:t>
      </w:r>
      <w:proofErr w:type="spellEnd"/>
      <w:r w:rsidRPr="00A77A87">
        <w:rPr>
          <w:color w:val="000000" w:themeColor="text1"/>
          <w:sz w:val="24"/>
          <w:szCs w:val="24"/>
          <w:lang w:val="bg-BG"/>
        </w:rPr>
        <w:t xml:space="preserve"> –предавателен протокол</w:t>
      </w:r>
      <w:r>
        <w:rPr>
          <w:color w:val="000000" w:themeColor="text1"/>
          <w:sz w:val="24"/>
          <w:szCs w:val="24"/>
          <w:lang w:val="bg-BG"/>
        </w:rPr>
        <w:t>,</w:t>
      </w:r>
      <w:r w:rsidRPr="00A77A87">
        <w:rPr>
          <w:color w:val="000000" w:themeColor="text1"/>
          <w:sz w:val="24"/>
          <w:szCs w:val="24"/>
          <w:lang w:val="bg-BG"/>
        </w:rPr>
        <w:t xml:space="preserve"> изпратени до адрес: гр. София, ул. „Иван Вазов” №3. </w:t>
      </w:r>
    </w:p>
    <w:p w:rsidR="002F2971" w:rsidRPr="003E4445" w:rsidRDefault="002F2971" w:rsidP="003E4445">
      <w:pPr>
        <w:rPr>
          <w:sz w:val="22"/>
          <w:szCs w:val="22"/>
          <w:lang w:val="bg-BG"/>
        </w:rPr>
      </w:pPr>
    </w:p>
    <w:p w:rsidR="002F2971" w:rsidRPr="00F20E3D" w:rsidRDefault="00BE71FA" w:rsidP="003E4445">
      <w:pPr>
        <w:tabs>
          <w:tab w:val="left" w:pos="142"/>
          <w:tab w:val="left" w:pos="567"/>
        </w:tabs>
        <w:ind w:right="538"/>
        <w:jc w:val="both"/>
        <w:rPr>
          <w:sz w:val="24"/>
          <w:szCs w:val="24"/>
          <w:lang w:val="bg-BG"/>
        </w:rPr>
      </w:pPr>
      <w:r w:rsidRPr="00F20E3D">
        <w:rPr>
          <w:sz w:val="24"/>
          <w:szCs w:val="24"/>
          <w:lang w:val="ru-RU"/>
        </w:rPr>
        <w:t>7</w:t>
      </w:r>
      <w:r w:rsidR="003E4445" w:rsidRPr="00F20E3D">
        <w:rPr>
          <w:sz w:val="24"/>
          <w:szCs w:val="24"/>
          <w:lang w:val="ru-RU"/>
        </w:rPr>
        <w:t xml:space="preserve">. </w:t>
      </w:r>
      <w:r w:rsidR="002F2971" w:rsidRPr="00F20E3D">
        <w:rPr>
          <w:sz w:val="24"/>
          <w:szCs w:val="24"/>
          <w:lang w:val="ru-RU"/>
        </w:rPr>
        <w:t>Срок</w:t>
      </w:r>
      <w:r w:rsidR="003E4445" w:rsidRPr="00F20E3D">
        <w:rPr>
          <w:sz w:val="24"/>
          <w:szCs w:val="24"/>
          <w:lang w:val="ru-RU"/>
        </w:rPr>
        <w:t>ът</w:t>
      </w:r>
      <w:r w:rsidR="002F2971" w:rsidRPr="00F20E3D">
        <w:rPr>
          <w:sz w:val="24"/>
          <w:szCs w:val="24"/>
          <w:lang w:val="ru-RU"/>
        </w:rPr>
        <w:t xml:space="preserve"> на вали</w:t>
      </w:r>
      <w:r w:rsidR="00851DA3" w:rsidRPr="00F20E3D">
        <w:rPr>
          <w:sz w:val="24"/>
          <w:szCs w:val="24"/>
          <w:lang w:val="ru-RU"/>
        </w:rPr>
        <w:t xml:space="preserve">дност на настоящата оферта е </w:t>
      </w:r>
      <w:r w:rsidR="002E23F3" w:rsidRPr="00F20E3D">
        <w:rPr>
          <w:sz w:val="24"/>
          <w:szCs w:val="24"/>
          <w:lang w:val="ru-RU"/>
        </w:rPr>
        <w:t>.......................(</w:t>
      </w:r>
      <w:r w:rsidR="00D56410" w:rsidRPr="00F20E3D">
        <w:rPr>
          <w:i/>
          <w:sz w:val="24"/>
          <w:szCs w:val="24"/>
          <w:lang w:val="ru-RU"/>
        </w:rPr>
        <w:t xml:space="preserve">не по-малко от </w:t>
      </w:r>
      <w:r w:rsidR="00851DA3" w:rsidRPr="00F20E3D">
        <w:rPr>
          <w:i/>
          <w:sz w:val="24"/>
          <w:szCs w:val="24"/>
          <w:lang w:val="ru-RU"/>
        </w:rPr>
        <w:t>60</w:t>
      </w:r>
      <w:r w:rsidR="002F2971" w:rsidRPr="00F20E3D">
        <w:rPr>
          <w:i/>
          <w:sz w:val="24"/>
          <w:szCs w:val="24"/>
        </w:rPr>
        <w:t xml:space="preserve"> (</w:t>
      </w:r>
      <w:r w:rsidR="00851DA3" w:rsidRPr="00F20E3D">
        <w:rPr>
          <w:i/>
          <w:sz w:val="24"/>
          <w:szCs w:val="24"/>
          <w:lang w:val="bg-BG"/>
        </w:rPr>
        <w:t>шестдесет</w:t>
      </w:r>
      <w:r w:rsidR="002F2971" w:rsidRPr="00F20E3D">
        <w:rPr>
          <w:i/>
          <w:sz w:val="24"/>
          <w:szCs w:val="24"/>
        </w:rPr>
        <w:t xml:space="preserve">) </w:t>
      </w:r>
      <w:r w:rsidR="00D56410" w:rsidRPr="00F20E3D">
        <w:rPr>
          <w:i/>
          <w:sz w:val="24"/>
          <w:szCs w:val="24"/>
          <w:lang w:val="bg-BG"/>
        </w:rPr>
        <w:t>календарни</w:t>
      </w:r>
      <w:r w:rsidR="00BB4481">
        <w:rPr>
          <w:i/>
          <w:sz w:val="24"/>
          <w:szCs w:val="24"/>
          <w:lang w:val="bg-BG"/>
        </w:rPr>
        <w:t xml:space="preserve"> </w:t>
      </w:r>
      <w:proofErr w:type="spellStart"/>
      <w:r w:rsidR="002F2971" w:rsidRPr="00F20E3D">
        <w:rPr>
          <w:i/>
          <w:sz w:val="24"/>
          <w:szCs w:val="24"/>
        </w:rPr>
        <w:t>дни</w:t>
      </w:r>
      <w:proofErr w:type="spellEnd"/>
      <w:r w:rsidR="002E23F3" w:rsidRPr="00F20E3D">
        <w:rPr>
          <w:sz w:val="24"/>
          <w:szCs w:val="24"/>
          <w:lang w:val="bg-BG"/>
        </w:rPr>
        <w:t>)</w:t>
      </w:r>
      <w:r w:rsidR="00A473C8" w:rsidRPr="00F20E3D">
        <w:rPr>
          <w:sz w:val="24"/>
          <w:szCs w:val="24"/>
          <w:lang w:val="bg-BG"/>
        </w:rPr>
        <w:t>, считано от крайния срок за получаване на оферти</w:t>
      </w:r>
      <w:r w:rsidR="002F2971" w:rsidRPr="00F20E3D">
        <w:rPr>
          <w:sz w:val="24"/>
          <w:szCs w:val="24"/>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г.</w:t>
      </w:r>
      <w:r w:rsidR="00753662" w:rsidRPr="00711C96">
        <w:rPr>
          <w:color w:val="000000"/>
          <w:spacing w:val="2"/>
          <w:sz w:val="22"/>
          <w:szCs w:val="22"/>
        </w:rPr>
        <w:tab/>
      </w:r>
      <w:r w:rsidR="00753662" w:rsidRPr="00711C96">
        <w:rPr>
          <w:color w:val="000000"/>
          <w:spacing w:val="2"/>
          <w:sz w:val="22"/>
          <w:szCs w:val="22"/>
        </w:rPr>
        <w:tab/>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Упълномощендаподпишепредложението</w:t>
      </w:r>
      <w:r w:rsidRPr="00E539EA">
        <w:rPr>
          <w:color w:val="000000"/>
          <w:spacing w:val="6"/>
          <w:sz w:val="18"/>
          <w:szCs w:val="18"/>
        </w:rPr>
        <w:t>отиметона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753662" w:rsidP="003D2DE3">
      <w:pPr>
        <w:shd w:val="clear" w:color="auto" w:fill="FFFFFF"/>
        <w:tabs>
          <w:tab w:val="left" w:leader="dot" w:pos="7848"/>
        </w:tabs>
        <w:ind w:left="24" w:right="736"/>
        <w:rPr>
          <w:i/>
          <w:color w:val="000000"/>
          <w:spacing w:val="2"/>
          <w:sz w:val="18"/>
          <w:szCs w:val="18"/>
          <w:lang w:val="bg-BG"/>
        </w:rPr>
      </w:pPr>
      <w:r w:rsidRPr="00E539EA">
        <w:rPr>
          <w:i/>
          <w:color w:val="000000"/>
          <w:spacing w:val="4"/>
          <w:sz w:val="18"/>
          <w:szCs w:val="18"/>
        </w:rPr>
        <w:t>/</w:t>
      </w:r>
      <w:proofErr w:type="spellStart"/>
      <w:r w:rsidRPr="00E539EA">
        <w:rPr>
          <w:i/>
          <w:color w:val="000000"/>
          <w:spacing w:val="4"/>
          <w:sz w:val="18"/>
          <w:szCs w:val="18"/>
        </w:rPr>
        <w:t>изписва</w:t>
      </w:r>
      <w:proofErr w:type="spellEnd"/>
      <w:r w:rsidR="00BB4481">
        <w:rPr>
          <w:i/>
          <w:color w:val="000000"/>
          <w:spacing w:val="4"/>
          <w:sz w:val="18"/>
          <w:szCs w:val="18"/>
          <w:lang w:val="bg-BG"/>
        </w:rPr>
        <w:t xml:space="preserve"> </w:t>
      </w:r>
      <w:proofErr w:type="spellStart"/>
      <w:r w:rsidRPr="00E539EA">
        <w:rPr>
          <w:i/>
          <w:color w:val="000000"/>
          <w:spacing w:val="4"/>
          <w:sz w:val="18"/>
          <w:szCs w:val="18"/>
        </w:rPr>
        <w:t>се</w:t>
      </w:r>
      <w:proofErr w:type="spellEnd"/>
      <w:r w:rsidR="00BB4481">
        <w:rPr>
          <w:i/>
          <w:color w:val="000000"/>
          <w:spacing w:val="4"/>
          <w:sz w:val="18"/>
          <w:szCs w:val="18"/>
          <w:lang w:val="bg-BG"/>
        </w:rPr>
        <w:t xml:space="preserve"> </w:t>
      </w:r>
      <w:proofErr w:type="spellStart"/>
      <w:r w:rsidRPr="00E539EA">
        <w:rPr>
          <w:i/>
          <w:color w:val="000000"/>
          <w:spacing w:val="4"/>
          <w:sz w:val="18"/>
          <w:szCs w:val="18"/>
        </w:rPr>
        <w:t>името</w:t>
      </w:r>
      <w:proofErr w:type="spellEnd"/>
      <w:r w:rsidR="00BB4481">
        <w:rPr>
          <w:i/>
          <w:color w:val="000000"/>
          <w:spacing w:val="4"/>
          <w:sz w:val="18"/>
          <w:szCs w:val="18"/>
          <w:lang w:val="bg-BG"/>
        </w:rPr>
        <w:t xml:space="preserve"> </w:t>
      </w:r>
      <w:proofErr w:type="spellStart"/>
      <w:r w:rsidRPr="00E539EA">
        <w:rPr>
          <w:i/>
          <w:color w:val="000000"/>
          <w:spacing w:val="4"/>
          <w:sz w:val="18"/>
          <w:szCs w:val="18"/>
        </w:rPr>
        <w:t>на</w:t>
      </w:r>
      <w:proofErr w:type="spellEnd"/>
      <w:r w:rsidR="00BB4481">
        <w:rPr>
          <w:i/>
          <w:color w:val="000000"/>
          <w:spacing w:val="4"/>
          <w:sz w:val="18"/>
          <w:szCs w:val="18"/>
          <w:lang w:val="bg-BG"/>
        </w:rPr>
        <w:t xml:space="preserve"> </w:t>
      </w:r>
      <w:proofErr w:type="spellStart"/>
      <w:r w:rsidRPr="00E539EA">
        <w:rPr>
          <w:i/>
          <w:color w:val="000000"/>
          <w:spacing w:val="2"/>
          <w:sz w:val="18"/>
          <w:szCs w:val="18"/>
        </w:rPr>
        <w:t>участника</w:t>
      </w:r>
      <w:proofErr w:type="spellEnd"/>
      <w:r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753662" w:rsidP="003D2DE3">
      <w:pPr>
        <w:shd w:val="clear" w:color="auto" w:fill="FFFFFF"/>
        <w:tabs>
          <w:tab w:val="left" w:leader="dot" w:pos="7848"/>
        </w:tabs>
        <w:ind w:left="24" w:right="736"/>
        <w:rPr>
          <w:i/>
          <w:color w:val="000000"/>
          <w:spacing w:val="4"/>
          <w:sz w:val="18"/>
          <w:szCs w:val="18"/>
          <w:lang w:val="bg-BG"/>
        </w:rPr>
      </w:pPr>
      <w:r w:rsidRPr="00E539EA">
        <w:rPr>
          <w:i/>
          <w:color w:val="000000"/>
          <w:spacing w:val="4"/>
          <w:sz w:val="18"/>
          <w:szCs w:val="18"/>
        </w:rPr>
        <w:t>/</w:t>
      </w:r>
      <w:proofErr w:type="spellStart"/>
      <w:r w:rsidRPr="00E539EA">
        <w:rPr>
          <w:i/>
          <w:color w:val="000000"/>
          <w:spacing w:val="4"/>
          <w:sz w:val="18"/>
          <w:szCs w:val="18"/>
        </w:rPr>
        <w:t>изписва</w:t>
      </w:r>
      <w:proofErr w:type="spellEnd"/>
      <w:r w:rsidR="00BB4481">
        <w:rPr>
          <w:i/>
          <w:color w:val="000000"/>
          <w:spacing w:val="4"/>
          <w:sz w:val="18"/>
          <w:szCs w:val="18"/>
          <w:lang w:val="bg-BG"/>
        </w:rPr>
        <w:t xml:space="preserve"> </w:t>
      </w:r>
      <w:proofErr w:type="spellStart"/>
      <w:r w:rsidRPr="00E539EA">
        <w:rPr>
          <w:i/>
          <w:color w:val="000000"/>
          <w:spacing w:val="4"/>
          <w:sz w:val="18"/>
          <w:szCs w:val="18"/>
        </w:rPr>
        <w:t>се</w:t>
      </w:r>
      <w:proofErr w:type="spellEnd"/>
      <w:r w:rsidR="00BB4481">
        <w:rPr>
          <w:i/>
          <w:color w:val="000000"/>
          <w:spacing w:val="4"/>
          <w:sz w:val="18"/>
          <w:szCs w:val="18"/>
          <w:lang w:val="bg-BG"/>
        </w:rPr>
        <w:t xml:space="preserve"> </w:t>
      </w:r>
      <w:proofErr w:type="spellStart"/>
      <w:r w:rsidRPr="00E539EA">
        <w:rPr>
          <w:i/>
          <w:color w:val="000000"/>
          <w:spacing w:val="4"/>
          <w:sz w:val="18"/>
          <w:szCs w:val="18"/>
        </w:rPr>
        <w:t>името</w:t>
      </w:r>
      <w:proofErr w:type="spellEnd"/>
      <w:r w:rsidR="00BB4481">
        <w:rPr>
          <w:i/>
          <w:color w:val="000000"/>
          <w:spacing w:val="4"/>
          <w:sz w:val="18"/>
          <w:szCs w:val="18"/>
          <w:lang w:val="bg-BG"/>
        </w:rPr>
        <w:t xml:space="preserve"> </w:t>
      </w:r>
      <w:proofErr w:type="spellStart"/>
      <w:r w:rsidRPr="00E539EA">
        <w:rPr>
          <w:i/>
          <w:color w:val="000000"/>
          <w:spacing w:val="4"/>
          <w:sz w:val="18"/>
          <w:szCs w:val="18"/>
        </w:rPr>
        <w:t>на</w:t>
      </w:r>
      <w:proofErr w:type="spellEnd"/>
      <w:r w:rsidR="00BB4481">
        <w:rPr>
          <w:i/>
          <w:color w:val="000000"/>
          <w:spacing w:val="4"/>
          <w:sz w:val="18"/>
          <w:szCs w:val="18"/>
          <w:lang w:val="bg-BG"/>
        </w:rPr>
        <w:t xml:space="preserve"> </w:t>
      </w:r>
      <w:proofErr w:type="spellStart"/>
      <w:r w:rsidRPr="00E539EA">
        <w:rPr>
          <w:i/>
          <w:color w:val="000000"/>
          <w:spacing w:val="4"/>
          <w:sz w:val="18"/>
          <w:szCs w:val="18"/>
        </w:rPr>
        <w:t>упълномощеното</w:t>
      </w:r>
      <w:proofErr w:type="spellEnd"/>
      <w:r w:rsidR="00BB4481">
        <w:rPr>
          <w:i/>
          <w:color w:val="000000"/>
          <w:spacing w:val="4"/>
          <w:sz w:val="18"/>
          <w:szCs w:val="18"/>
          <w:lang w:val="bg-BG"/>
        </w:rPr>
        <w:t xml:space="preserve"> </w:t>
      </w:r>
      <w:proofErr w:type="spellStart"/>
      <w:r w:rsidRPr="00E539EA">
        <w:rPr>
          <w:i/>
          <w:color w:val="000000"/>
          <w:spacing w:val="4"/>
          <w:sz w:val="18"/>
          <w:szCs w:val="18"/>
        </w:rPr>
        <w:t>лице</w:t>
      </w:r>
      <w:proofErr w:type="spellEnd"/>
      <w:r w:rsidRPr="00E539EA">
        <w:rPr>
          <w:i/>
          <w:color w:val="000000"/>
          <w:spacing w:val="4"/>
          <w:sz w:val="18"/>
          <w:szCs w:val="18"/>
        </w:rPr>
        <w:t xml:space="preserve"> и </w:t>
      </w:r>
      <w:proofErr w:type="spellStart"/>
      <w:r w:rsidRPr="00E539EA">
        <w:rPr>
          <w:i/>
          <w:color w:val="000000"/>
          <w:spacing w:val="4"/>
          <w:sz w:val="18"/>
          <w:szCs w:val="18"/>
        </w:rPr>
        <w:t>длъжността</w:t>
      </w:r>
      <w:proofErr w:type="spellEnd"/>
      <w:r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492518">
      <w:pgSz w:w="12240" w:h="15840"/>
      <w:pgMar w:top="142" w:right="249" w:bottom="568"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DC" w:rsidRDefault="002A76DC" w:rsidP="00841CAC">
      <w:r>
        <w:separator/>
      </w:r>
    </w:p>
  </w:endnote>
  <w:endnote w:type="continuationSeparator" w:id="0">
    <w:p w:rsidR="002A76DC" w:rsidRDefault="002A76DC"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DC" w:rsidRDefault="002A76DC" w:rsidP="00841CAC">
      <w:r>
        <w:separator/>
      </w:r>
    </w:p>
  </w:footnote>
  <w:footnote w:type="continuationSeparator" w:id="0">
    <w:p w:rsidR="002A76DC" w:rsidRDefault="002A76DC"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59C7B52"/>
    <w:multiLevelType w:val="hybridMultilevel"/>
    <w:tmpl w:val="0B5659D4"/>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3">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4">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7"/>
  </w:num>
  <w:num w:numId="10">
    <w:abstractNumId w:val="6"/>
  </w:num>
  <w:num w:numId="11">
    <w:abstractNumId w:val="14"/>
  </w:num>
  <w:num w:numId="12">
    <w:abstractNumId w:val="25"/>
  </w:num>
  <w:num w:numId="13">
    <w:abstractNumId w:val="12"/>
  </w:num>
  <w:num w:numId="14">
    <w:abstractNumId w:val="9"/>
  </w:num>
  <w:num w:numId="15">
    <w:abstractNumId w:val="3"/>
  </w:num>
  <w:num w:numId="16">
    <w:abstractNumId w:val="23"/>
  </w:num>
  <w:num w:numId="17">
    <w:abstractNumId w:val="27"/>
  </w:num>
  <w:num w:numId="18">
    <w:abstractNumId w:val="8"/>
  </w:num>
  <w:num w:numId="19">
    <w:abstractNumId w:val="18"/>
  </w:num>
  <w:num w:numId="20">
    <w:abstractNumId w:val="15"/>
  </w:num>
  <w:num w:numId="21">
    <w:abstractNumId w:val="28"/>
  </w:num>
  <w:num w:numId="22">
    <w:abstractNumId w:val="26"/>
  </w:num>
  <w:num w:numId="23">
    <w:abstractNumId w:val="29"/>
  </w:num>
  <w:num w:numId="24">
    <w:abstractNumId w:val="10"/>
  </w:num>
  <w:num w:numId="25">
    <w:abstractNumId w:val="13"/>
  </w:num>
  <w:num w:numId="26">
    <w:abstractNumId w:val="19"/>
  </w:num>
  <w:num w:numId="27">
    <w:abstractNumId w:val="22"/>
  </w:num>
  <w:num w:numId="28">
    <w:abstractNumId w:val="4"/>
  </w:num>
  <w:num w:numId="29">
    <w:abstractNumId w:val="7"/>
  </w:num>
  <w:num w:numId="3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5D04"/>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6919"/>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19B0"/>
    <w:rsid w:val="00117ECB"/>
    <w:rsid w:val="00122AE3"/>
    <w:rsid w:val="00122CC8"/>
    <w:rsid w:val="00136BA7"/>
    <w:rsid w:val="00147B2E"/>
    <w:rsid w:val="00147CB6"/>
    <w:rsid w:val="00150772"/>
    <w:rsid w:val="0015343D"/>
    <w:rsid w:val="00154BC1"/>
    <w:rsid w:val="00157CCD"/>
    <w:rsid w:val="00163BC7"/>
    <w:rsid w:val="0016759D"/>
    <w:rsid w:val="00170E9F"/>
    <w:rsid w:val="00175E5D"/>
    <w:rsid w:val="00187B47"/>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381E"/>
    <w:rsid w:val="00266586"/>
    <w:rsid w:val="002839E7"/>
    <w:rsid w:val="00287D3F"/>
    <w:rsid w:val="00291481"/>
    <w:rsid w:val="00291B2F"/>
    <w:rsid w:val="00292262"/>
    <w:rsid w:val="00297DFD"/>
    <w:rsid w:val="002A487B"/>
    <w:rsid w:val="002A4BB9"/>
    <w:rsid w:val="002A4EBC"/>
    <w:rsid w:val="002A673D"/>
    <w:rsid w:val="002A76DC"/>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6387"/>
    <w:rsid w:val="004373AB"/>
    <w:rsid w:val="00443A2E"/>
    <w:rsid w:val="00443E57"/>
    <w:rsid w:val="00444445"/>
    <w:rsid w:val="004469CF"/>
    <w:rsid w:val="004523E4"/>
    <w:rsid w:val="004568B0"/>
    <w:rsid w:val="004663B0"/>
    <w:rsid w:val="004668E4"/>
    <w:rsid w:val="004669C0"/>
    <w:rsid w:val="00472ADC"/>
    <w:rsid w:val="00472BFD"/>
    <w:rsid w:val="00477124"/>
    <w:rsid w:val="00484435"/>
    <w:rsid w:val="00485460"/>
    <w:rsid w:val="00490ACC"/>
    <w:rsid w:val="00492518"/>
    <w:rsid w:val="00493044"/>
    <w:rsid w:val="00493578"/>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43F1"/>
    <w:rsid w:val="004F7ECC"/>
    <w:rsid w:val="005029D1"/>
    <w:rsid w:val="00504526"/>
    <w:rsid w:val="005113BD"/>
    <w:rsid w:val="00515D14"/>
    <w:rsid w:val="00523ECD"/>
    <w:rsid w:val="00525870"/>
    <w:rsid w:val="00534BB3"/>
    <w:rsid w:val="00543A83"/>
    <w:rsid w:val="00545652"/>
    <w:rsid w:val="00550D43"/>
    <w:rsid w:val="005538A6"/>
    <w:rsid w:val="005553DF"/>
    <w:rsid w:val="005567BC"/>
    <w:rsid w:val="0056063B"/>
    <w:rsid w:val="0056683D"/>
    <w:rsid w:val="00566F0C"/>
    <w:rsid w:val="00574B0D"/>
    <w:rsid w:val="00574D9D"/>
    <w:rsid w:val="00576119"/>
    <w:rsid w:val="005777FC"/>
    <w:rsid w:val="00580956"/>
    <w:rsid w:val="00580A5D"/>
    <w:rsid w:val="00582583"/>
    <w:rsid w:val="00584739"/>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25906"/>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2285"/>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3287A"/>
    <w:rsid w:val="00742BEE"/>
    <w:rsid w:val="00742FD1"/>
    <w:rsid w:val="0074496E"/>
    <w:rsid w:val="00744C1B"/>
    <w:rsid w:val="00744DFB"/>
    <w:rsid w:val="00745587"/>
    <w:rsid w:val="007459D0"/>
    <w:rsid w:val="00752050"/>
    <w:rsid w:val="00753662"/>
    <w:rsid w:val="007547F5"/>
    <w:rsid w:val="00754B7D"/>
    <w:rsid w:val="0077611E"/>
    <w:rsid w:val="00784522"/>
    <w:rsid w:val="00786462"/>
    <w:rsid w:val="0079470B"/>
    <w:rsid w:val="00794E28"/>
    <w:rsid w:val="00796AA7"/>
    <w:rsid w:val="007B0329"/>
    <w:rsid w:val="007B0E52"/>
    <w:rsid w:val="007C0D69"/>
    <w:rsid w:val="007C23E7"/>
    <w:rsid w:val="007C35B6"/>
    <w:rsid w:val="007C6DD6"/>
    <w:rsid w:val="007E240F"/>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505D7"/>
    <w:rsid w:val="00851820"/>
    <w:rsid w:val="00851DA3"/>
    <w:rsid w:val="00864FE8"/>
    <w:rsid w:val="00866925"/>
    <w:rsid w:val="00870521"/>
    <w:rsid w:val="00884C27"/>
    <w:rsid w:val="00886C91"/>
    <w:rsid w:val="00890664"/>
    <w:rsid w:val="00894375"/>
    <w:rsid w:val="00894CA7"/>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8F7F50"/>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682D"/>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77A87"/>
    <w:rsid w:val="00A83172"/>
    <w:rsid w:val="00A90825"/>
    <w:rsid w:val="00A92674"/>
    <w:rsid w:val="00A96B8B"/>
    <w:rsid w:val="00A97E3D"/>
    <w:rsid w:val="00AA06F2"/>
    <w:rsid w:val="00AA30B6"/>
    <w:rsid w:val="00AA46D2"/>
    <w:rsid w:val="00AA7743"/>
    <w:rsid w:val="00AB140C"/>
    <w:rsid w:val="00AB43EB"/>
    <w:rsid w:val="00AB4473"/>
    <w:rsid w:val="00AB6C72"/>
    <w:rsid w:val="00AB77FA"/>
    <w:rsid w:val="00AD076E"/>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285"/>
    <w:rsid w:val="00B77680"/>
    <w:rsid w:val="00B861F7"/>
    <w:rsid w:val="00B92201"/>
    <w:rsid w:val="00B9257E"/>
    <w:rsid w:val="00B94EA6"/>
    <w:rsid w:val="00BB27DC"/>
    <w:rsid w:val="00BB4481"/>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250EC"/>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39FE"/>
    <w:rsid w:val="00C858B1"/>
    <w:rsid w:val="00C876AF"/>
    <w:rsid w:val="00C9403C"/>
    <w:rsid w:val="00C96EA3"/>
    <w:rsid w:val="00C97C78"/>
    <w:rsid w:val="00CA3F48"/>
    <w:rsid w:val="00CA6D85"/>
    <w:rsid w:val="00CA70EF"/>
    <w:rsid w:val="00CB205C"/>
    <w:rsid w:val="00CB2225"/>
    <w:rsid w:val="00CB38AD"/>
    <w:rsid w:val="00CC338B"/>
    <w:rsid w:val="00CC3D2C"/>
    <w:rsid w:val="00CC3F11"/>
    <w:rsid w:val="00CC5F95"/>
    <w:rsid w:val="00CC7955"/>
    <w:rsid w:val="00CD31DD"/>
    <w:rsid w:val="00CD355B"/>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3EED"/>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D5E03"/>
    <w:rsid w:val="00DE215F"/>
    <w:rsid w:val="00DE2BEC"/>
    <w:rsid w:val="00DE4E81"/>
    <w:rsid w:val="00DE5758"/>
    <w:rsid w:val="00DF2A26"/>
    <w:rsid w:val="00E010BE"/>
    <w:rsid w:val="00E01705"/>
    <w:rsid w:val="00E0344B"/>
    <w:rsid w:val="00E04665"/>
    <w:rsid w:val="00E115E0"/>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3F89"/>
    <w:rsid w:val="00E96CAB"/>
    <w:rsid w:val="00EA20F2"/>
    <w:rsid w:val="00EB45E8"/>
    <w:rsid w:val="00EC6CA3"/>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0E3D"/>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2E55"/>
    <w:rsid w:val="00FB5519"/>
    <w:rsid w:val="00FB59DD"/>
    <w:rsid w:val="00FD0346"/>
    <w:rsid w:val="00FD1EDF"/>
    <w:rsid w:val="00FE10D7"/>
    <w:rsid w:val="00FE2BF9"/>
    <w:rsid w:val="00FE5C1D"/>
    <w:rsid w:val="00FF0222"/>
    <w:rsid w:val="00FF12D2"/>
    <w:rsid w:val="00FF4F2A"/>
    <w:rsid w:val="00FF7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620B5-D150-4799-81C1-C7C01DC7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22</cp:revision>
  <cp:lastPrinted>2019-11-15T08:47:00Z</cp:lastPrinted>
  <dcterms:created xsi:type="dcterms:W3CDTF">2019-09-30T08:43:00Z</dcterms:created>
  <dcterms:modified xsi:type="dcterms:W3CDTF">2019-11-18T14:41:00Z</dcterms:modified>
</cp:coreProperties>
</file>