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09" w:rsidRPr="00212C49" w:rsidRDefault="00156C09" w:rsidP="00886AD3">
      <w:pPr>
        <w:shd w:val="clear" w:color="auto" w:fill="FFFFFF"/>
        <w:tabs>
          <w:tab w:val="left" w:pos="284"/>
        </w:tabs>
        <w:jc w:val="right"/>
        <w:rPr>
          <w:b/>
          <w:lang w:val="bg-BG"/>
        </w:rPr>
      </w:pPr>
      <w:r>
        <w:rPr>
          <w:b/>
          <w:bCs/>
        </w:rPr>
        <w:t xml:space="preserve">  </w:t>
      </w: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sidRPr="00212C49">
        <w:rPr>
          <w:bCs/>
          <w:lang w:val="bg-BG"/>
        </w:rPr>
        <w:tab/>
      </w:r>
      <w:r>
        <w:rPr>
          <w:bCs/>
          <w:lang w:val="bg-BG"/>
        </w:rPr>
        <w:t xml:space="preserve">                  </w:t>
      </w:r>
      <w:r>
        <w:rPr>
          <w:bCs/>
        </w:rPr>
        <w:t xml:space="preserve">           </w:t>
      </w:r>
      <w:r>
        <w:rPr>
          <w:bCs/>
          <w:lang w:val="bg-BG"/>
        </w:rPr>
        <w:t xml:space="preserve"> </w:t>
      </w:r>
      <w:r w:rsidRPr="00212C49">
        <w:rPr>
          <w:b/>
          <w:lang w:val="bg-BG"/>
        </w:rPr>
        <w:tab/>
      </w:r>
      <w:r w:rsidRPr="00212C49">
        <w:rPr>
          <w:b/>
          <w:lang w:val="bg-BG"/>
        </w:rPr>
        <w:tab/>
      </w:r>
    </w:p>
    <w:p w:rsidR="00156C09" w:rsidRPr="00212C49" w:rsidRDefault="00156C09" w:rsidP="00156C09">
      <w:pPr>
        <w:rPr>
          <w:b/>
          <w:lang w:val="bg-BG"/>
        </w:rPr>
      </w:pPr>
      <w:r w:rsidRPr="00212C49">
        <w:rPr>
          <w:b/>
          <w:lang w:val="bg-BG"/>
        </w:rPr>
        <w:t xml:space="preserve">ДО </w:t>
      </w:r>
    </w:p>
    <w:p w:rsidR="00156C09" w:rsidRPr="00212C49" w:rsidRDefault="00156C09" w:rsidP="00156C09">
      <w:pPr>
        <w:rPr>
          <w:b/>
          <w:lang w:val="bg-BG"/>
        </w:rPr>
      </w:pPr>
      <w:r w:rsidRPr="00212C49">
        <w:rPr>
          <w:b/>
          <w:lang w:val="bg-BG"/>
        </w:rPr>
        <w:t>“БДЖ- ПЪТНИЧЕСКИ ПРЕВОЗИ” ЕООД</w:t>
      </w:r>
    </w:p>
    <w:p w:rsidR="00156C09" w:rsidRPr="00212C49" w:rsidRDefault="00156C09" w:rsidP="00156C09">
      <w:pPr>
        <w:rPr>
          <w:b/>
          <w:lang w:val="bg-BG"/>
        </w:rPr>
      </w:pPr>
      <w:r w:rsidRPr="00212C49">
        <w:rPr>
          <w:b/>
          <w:lang w:val="bg-BG"/>
        </w:rPr>
        <w:t>УЛ.”ИВАН ВАЗОВ” №  3</w:t>
      </w:r>
    </w:p>
    <w:p w:rsidR="00156C09" w:rsidRDefault="00156C09" w:rsidP="00156C09">
      <w:pPr>
        <w:rPr>
          <w:b/>
          <w:lang w:val="bg-BG"/>
        </w:rPr>
      </w:pPr>
      <w:r w:rsidRPr="00212C49">
        <w:rPr>
          <w:b/>
          <w:lang w:val="bg-BG"/>
        </w:rPr>
        <w:t>1080 ГР. СОФИЯ</w:t>
      </w:r>
    </w:p>
    <w:p w:rsidR="00313AD4" w:rsidRDefault="00313AD4" w:rsidP="00156C09">
      <w:pPr>
        <w:rPr>
          <w:b/>
          <w:lang w:val="bg-BG"/>
        </w:rPr>
      </w:pPr>
    </w:p>
    <w:p w:rsidR="00DD65F6" w:rsidRDefault="00DD65F6" w:rsidP="00156C09">
      <w:pPr>
        <w:rPr>
          <w:b/>
          <w:lang w:val="bg-BG"/>
        </w:rPr>
      </w:pPr>
    </w:p>
    <w:p w:rsidR="00156C09" w:rsidRDefault="00156C09" w:rsidP="00156C09">
      <w:pPr>
        <w:jc w:val="center"/>
        <w:rPr>
          <w:b/>
          <w:lang w:val="bg-BG"/>
        </w:rPr>
      </w:pPr>
      <w:r w:rsidRPr="00212C49">
        <w:rPr>
          <w:b/>
          <w:lang w:val="bg-BG"/>
        </w:rPr>
        <w:t>ТЕХНИЧЕСКО ПРЕДЛОЖЕНИЕ</w:t>
      </w:r>
    </w:p>
    <w:p w:rsidR="00313AD4" w:rsidRDefault="00313AD4" w:rsidP="00156C09">
      <w:pPr>
        <w:jc w:val="center"/>
        <w:rPr>
          <w:b/>
          <w:lang w:val="bg-BG"/>
        </w:rPr>
      </w:pPr>
    </w:p>
    <w:p w:rsidR="0028069F" w:rsidRPr="00212C49" w:rsidRDefault="0028069F" w:rsidP="00156C09">
      <w:pPr>
        <w:jc w:val="center"/>
        <w:rPr>
          <w:b/>
          <w:lang w:val="bg-BG"/>
        </w:rPr>
      </w:pPr>
    </w:p>
    <w:p w:rsidR="00156C09" w:rsidRPr="00212C49" w:rsidRDefault="00156C09" w:rsidP="00156C09">
      <w:pPr>
        <w:ind w:firstLine="720"/>
        <w:jc w:val="both"/>
        <w:rPr>
          <w:lang w:val="bg-BG"/>
        </w:rPr>
      </w:pPr>
      <w:r w:rsidRPr="00212C49">
        <w:rPr>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614986" w:rsidRDefault="00614986" w:rsidP="00156C09">
      <w:pPr>
        <w:keepNext/>
        <w:ind w:firstLine="708"/>
        <w:outlineLvl w:val="0"/>
        <w:rPr>
          <w:rFonts w:eastAsia="Calibri"/>
          <w:b/>
          <w:lang w:val="bg-BG"/>
        </w:rPr>
      </w:pPr>
    </w:p>
    <w:p w:rsidR="007904AB" w:rsidRDefault="007904AB" w:rsidP="00156C09">
      <w:pPr>
        <w:keepNext/>
        <w:ind w:firstLine="708"/>
        <w:outlineLvl w:val="0"/>
        <w:rPr>
          <w:rFonts w:eastAsia="Calibri"/>
          <w:b/>
          <w:lang w:val="bg-BG"/>
        </w:rPr>
      </w:pPr>
    </w:p>
    <w:p w:rsidR="00156C09" w:rsidRDefault="00156C09" w:rsidP="00156C09">
      <w:pPr>
        <w:keepNext/>
        <w:ind w:firstLine="708"/>
        <w:outlineLvl w:val="0"/>
        <w:rPr>
          <w:rFonts w:eastAsia="Calibri"/>
          <w:b/>
          <w:lang w:val="bg-BG"/>
        </w:rPr>
      </w:pPr>
      <w:r>
        <w:rPr>
          <w:rFonts w:eastAsia="Calibri"/>
          <w:b/>
          <w:lang w:val="bg-BG"/>
        </w:rPr>
        <w:t>УВАЖАЕМИ</w:t>
      </w:r>
      <w:r w:rsidRPr="00026E97">
        <w:rPr>
          <w:rFonts w:eastAsia="Calibri"/>
          <w:b/>
          <w:lang w:val="ru-RU"/>
        </w:rPr>
        <w:t xml:space="preserve"> </w:t>
      </w:r>
      <w:r>
        <w:rPr>
          <w:rFonts w:eastAsia="Calibri"/>
          <w:b/>
          <w:lang w:val="bg-BG"/>
        </w:rPr>
        <w:t>ГОСПОДИН УПРАВИТЕЛ,</w:t>
      </w:r>
    </w:p>
    <w:p w:rsidR="00156C09" w:rsidRDefault="00156C09" w:rsidP="00156C09">
      <w:pPr>
        <w:ind w:firstLine="708"/>
        <w:jc w:val="both"/>
        <w:rPr>
          <w:lang w:val="bg-BG"/>
        </w:rPr>
      </w:pPr>
      <w:r>
        <w:rPr>
          <w:lang w:val="bg-BG"/>
        </w:rPr>
        <w:t>С настоящото заявяваме, че предлагаме да изпълним обявената от Вас обществена поръчка с предмет:</w:t>
      </w:r>
      <w:r w:rsidR="00293C4B" w:rsidRPr="00293C4B">
        <w:rPr>
          <w:b/>
          <w:bCs/>
          <w:color w:val="000000"/>
          <w:shd w:val="clear" w:color="auto" w:fill="FFFFFF"/>
        </w:rPr>
        <w:t xml:space="preserve"> </w:t>
      </w:r>
      <w:r w:rsidR="000A1C73">
        <w:rPr>
          <w:b/>
          <w:bCs/>
          <w:color w:val="000000"/>
          <w:shd w:val="clear" w:color="auto" w:fill="FFFFFF"/>
          <w:lang w:val="bg-BG"/>
        </w:rPr>
        <w:t>„</w:t>
      </w:r>
      <w:r w:rsidR="00293C4B">
        <w:rPr>
          <w:b/>
          <w:bCs/>
          <w:color w:val="000000"/>
          <w:shd w:val="clear" w:color="auto" w:fill="FFFFFF"/>
        </w:rPr>
        <w:t>Предоставяне на услуга по ползване на виртуална частна мрежа (VPN) за целите на билетоиздаващата система</w:t>
      </w:r>
      <w:r w:rsidR="00293C4B">
        <w:rPr>
          <w:b/>
          <w:bCs/>
          <w:color w:val="000000"/>
          <w:shd w:val="clear" w:color="auto" w:fill="FFFFFF"/>
          <w:lang w:val="bg-BG"/>
        </w:rPr>
        <w:t xml:space="preserve"> на „БДЖ- Пътнически превози” ЕООД за 12 месеца</w:t>
      </w:r>
      <w:r w:rsidR="000A1C73">
        <w:rPr>
          <w:b/>
          <w:bCs/>
          <w:color w:val="000000"/>
          <w:shd w:val="clear" w:color="auto" w:fill="FFFFFF"/>
          <w:lang w:val="bg-BG"/>
        </w:rPr>
        <w:t>”</w:t>
      </w:r>
      <w:r w:rsidRPr="00192DB1">
        <w:rPr>
          <w:b/>
          <w:bCs/>
          <w:lang w:val="bg-BG"/>
        </w:rPr>
        <w:t>,</w:t>
      </w:r>
      <w:r w:rsidRPr="00192DB1">
        <w:rPr>
          <w:b/>
          <w:color w:val="FF0000"/>
          <w:sz w:val="26"/>
          <w:szCs w:val="26"/>
          <w:lang w:val="bg-BG"/>
        </w:rPr>
        <w:t xml:space="preserve"> </w:t>
      </w:r>
      <w:r>
        <w:rPr>
          <w:lang w:val="bg-BG"/>
        </w:rPr>
        <w:t>в съответствие с изискванията в обявата за събиране на оферти.</w:t>
      </w:r>
    </w:p>
    <w:p w:rsidR="00D325CF" w:rsidRPr="00D73937" w:rsidRDefault="00D325CF" w:rsidP="00156C09">
      <w:pPr>
        <w:ind w:firstLine="708"/>
        <w:jc w:val="both"/>
        <w:rPr>
          <w:b/>
          <w:bCs/>
          <w:i/>
        </w:rPr>
      </w:pPr>
    </w:p>
    <w:p w:rsidR="004941EC" w:rsidRDefault="004941EC" w:rsidP="000A1C73">
      <w:pPr>
        <w:widowControl w:val="0"/>
        <w:shd w:val="clear" w:color="auto" w:fill="FFFFFF"/>
        <w:tabs>
          <w:tab w:val="left" w:pos="709"/>
        </w:tabs>
        <w:autoSpaceDE w:val="0"/>
        <w:autoSpaceDN w:val="0"/>
        <w:adjustRightInd w:val="0"/>
        <w:ind w:right="-34"/>
        <w:jc w:val="both"/>
      </w:pPr>
      <w:r w:rsidRPr="007C72C9">
        <w:rPr>
          <w:b/>
          <w:lang w:val="bg-BG"/>
        </w:rPr>
        <w:t>1</w:t>
      </w:r>
      <w:r w:rsidRPr="007C72C9">
        <w:rPr>
          <w:b/>
        </w:rPr>
        <w:t>.</w:t>
      </w:r>
      <w:r w:rsidRPr="00AA1D73">
        <w:rPr>
          <w:bCs/>
        </w:rPr>
        <w:t xml:space="preserve"> </w:t>
      </w:r>
      <w:r>
        <w:rPr>
          <w:b/>
        </w:rPr>
        <w:t>Декларирам</w:t>
      </w:r>
      <w:r>
        <w:rPr>
          <w:b/>
          <w:lang w:val="bg-BG"/>
        </w:rPr>
        <w:t>(</w:t>
      </w:r>
      <w:r>
        <w:rPr>
          <w:b/>
        </w:rPr>
        <w:t>е</w:t>
      </w:r>
      <w:r>
        <w:rPr>
          <w:b/>
          <w:lang w:val="bg-BG"/>
        </w:rPr>
        <w:t>)</w:t>
      </w:r>
      <w:r>
        <w:rPr>
          <w:b/>
          <w:lang w:val="ru-RU"/>
        </w:rPr>
        <w:t xml:space="preserve">, </w:t>
      </w:r>
      <w:r>
        <w:rPr>
          <w:lang w:val="ru-RU"/>
        </w:rPr>
        <w:t>че</w:t>
      </w:r>
      <w:r>
        <w:rPr>
          <w:lang w:val="bg-BG"/>
        </w:rPr>
        <w:t xml:space="preserve"> п</w:t>
      </w:r>
      <w:r>
        <w:rPr>
          <w:lang w:val="ru-RU"/>
        </w:rPr>
        <w:t>ри изготвяне на офертата с</w:t>
      </w:r>
      <w:r>
        <w:rPr>
          <w:lang w:val="bg-BG"/>
        </w:rPr>
        <w:t xml:space="preserve">а спазени </w:t>
      </w:r>
      <w:r>
        <w:rPr>
          <w:lang w:val="ru-RU"/>
        </w:rPr>
        <w:t xml:space="preserve">задълженията, свързани с данъци и осигуровки, </w:t>
      </w:r>
      <w:r>
        <w:rPr>
          <w:color w:val="000000"/>
          <w:lang w:val="bg-BG"/>
        </w:rPr>
        <w:t xml:space="preserve">опазване на околната среда, </w:t>
      </w:r>
      <w:r>
        <w:rPr>
          <w:lang w:val="ru-RU"/>
        </w:rPr>
        <w:t>закрила на заетостта и условията на труд</w:t>
      </w:r>
      <w:r>
        <w:rPr>
          <w:lang w:val="bg-BG"/>
        </w:rPr>
        <w:t>.</w:t>
      </w:r>
    </w:p>
    <w:p w:rsidR="004941EC" w:rsidRDefault="00C80B58" w:rsidP="004941EC">
      <w:pPr>
        <w:jc w:val="both"/>
        <w:rPr>
          <w:lang w:val="bg-BG"/>
        </w:rPr>
      </w:pPr>
      <w:r>
        <w:rPr>
          <w:b/>
          <w:lang w:val="bg-BG"/>
        </w:rPr>
        <w:t>2</w:t>
      </w:r>
      <w:r w:rsidR="004941EC">
        <w:rPr>
          <w:b/>
          <w:lang w:val="ru-RU"/>
        </w:rPr>
        <w:t>.</w:t>
      </w:r>
      <w:r w:rsidR="004941EC">
        <w:rPr>
          <w:lang w:val="ru-RU"/>
        </w:rPr>
        <w:t xml:space="preserve"> В случай, че бъда</w:t>
      </w:r>
      <w:r w:rsidR="004941EC">
        <w:t>(</w:t>
      </w:r>
      <w:r w:rsidR="004941EC">
        <w:rPr>
          <w:lang w:val="bg-BG"/>
        </w:rPr>
        <w:t>ем</w:t>
      </w:r>
      <w:r w:rsidR="004941EC">
        <w:t>)</w:t>
      </w:r>
      <w:r w:rsidR="004941EC">
        <w:rPr>
          <w:lang w:val="bg-BG"/>
        </w:rPr>
        <w:t xml:space="preserve"> избран</w:t>
      </w:r>
      <w:r w:rsidR="004941EC">
        <w:t>(</w:t>
      </w:r>
      <w:r w:rsidR="004941EC">
        <w:rPr>
          <w:lang w:val="bg-BG"/>
        </w:rPr>
        <w:t>и</w:t>
      </w:r>
      <w:r w:rsidR="004941EC">
        <w:t>)</w:t>
      </w:r>
      <w:r w:rsidR="004941EC">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156C09" w:rsidRPr="00FD5E25" w:rsidRDefault="00C80B58" w:rsidP="00C80B58">
      <w:pPr>
        <w:jc w:val="both"/>
        <w:rPr>
          <w:lang w:val="bg-BG"/>
        </w:rPr>
      </w:pPr>
      <w:r>
        <w:rPr>
          <w:b/>
          <w:lang w:val="bg-BG"/>
        </w:rPr>
        <w:t>3</w:t>
      </w:r>
      <w:r w:rsidR="007350CC" w:rsidRPr="002D6626">
        <w:rPr>
          <w:b/>
          <w:lang w:val="bg-BG"/>
        </w:rPr>
        <w:t>.</w:t>
      </w:r>
      <w:r w:rsidR="00156C09" w:rsidRPr="00FD5E25">
        <w:rPr>
          <w:lang w:val="bg-BG"/>
        </w:rPr>
        <w:t>Предлагаме да изпълним предмета на обществената поръчка, съгласно условията п</w:t>
      </w:r>
      <w:r w:rsidR="00293C4B">
        <w:rPr>
          <w:lang w:val="bg-BG"/>
        </w:rPr>
        <w:t xml:space="preserve">редвидени в проекта на договор </w:t>
      </w:r>
      <w:r w:rsidR="00156C09" w:rsidRPr="00FD5E25">
        <w:rPr>
          <w:lang w:val="bg-BG"/>
        </w:rPr>
        <w:t xml:space="preserve">в настоящата обществена поръчка и съгласно всички изисквания на </w:t>
      </w:r>
      <w:r w:rsidR="00156C09" w:rsidRPr="00640884">
        <w:rPr>
          <w:lang w:val="bg-BG"/>
        </w:rPr>
        <w:t>В</w:t>
      </w:r>
      <w:r w:rsidR="00501FD7" w:rsidRPr="00640884">
        <w:rPr>
          <w:lang w:val="bg-BG"/>
        </w:rPr>
        <w:t>ъзложителя</w:t>
      </w:r>
      <w:r w:rsidR="00156C09" w:rsidRPr="00FD5E25">
        <w:rPr>
          <w:lang w:val="bg-BG"/>
        </w:rPr>
        <w:t xml:space="preserve">, посочени в </w:t>
      </w:r>
      <w:r w:rsidR="00733B62" w:rsidRPr="00FD5E25">
        <w:rPr>
          <w:lang w:val="bg-BG"/>
        </w:rPr>
        <w:t>Т</w:t>
      </w:r>
      <w:r w:rsidR="00156C09" w:rsidRPr="00FD5E25">
        <w:rPr>
          <w:lang w:val="bg-BG"/>
        </w:rPr>
        <w:t>ехническ</w:t>
      </w:r>
      <w:r w:rsidR="00733B62" w:rsidRPr="00FD5E25">
        <w:rPr>
          <w:lang w:val="bg-BG"/>
        </w:rPr>
        <w:t>а</w:t>
      </w:r>
      <w:r w:rsidR="00156C09" w:rsidRPr="00FD5E25">
        <w:rPr>
          <w:lang w:val="bg-BG"/>
        </w:rPr>
        <w:t>т</w:t>
      </w:r>
      <w:r w:rsidR="00733B62" w:rsidRPr="00FD5E25">
        <w:rPr>
          <w:lang w:val="bg-BG"/>
        </w:rPr>
        <w:t>а</w:t>
      </w:r>
      <w:r w:rsidR="00156C09" w:rsidRPr="00FD5E25">
        <w:rPr>
          <w:lang w:val="bg-BG"/>
        </w:rPr>
        <w:t xml:space="preserve"> </w:t>
      </w:r>
      <w:r w:rsidR="00733B62" w:rsidRPr="00FD5E25">
        <w:rPr>
          <w:lang w:val="bg-BG"/>
        </w:rPr>
        <w:t>спецификация</w:t>
      </w:r>
      <w:r w:rsidR="00156C09" w:rsidRPr="00FD5E25">
        <w:rPr>
          <w:lang w:val="bg-BG"/>
        </w:rPr>
        <w:t xml:space="preserve"> – Приложение № 1 към обявата за събиране на оферти, при следните условия от наша страна:</w:t>
      </w:r>
    </w:p>
    <w:p w:rsidR="00C80B58" w:rsidRDefault="00C80B58" w:rsidP="00C80B58">
      <w:pPr>
        <w:pStyle w:val="Title"/>
        <w:tabs>
          <w:tab w:val="left" w:pos="426"/>
          <w:tab w:val="left" w:pos="567"/>
          <w:tab w:val="left" w:pos="993"/>
        </w:tabs>
        <w:jc w:val="both"/>
        <w:rPr>
          <w:b w:val="0"/>
          <w:szCs w:val="24"/>
        </w:rPr>
      </w:pPr>
      <w:r w:rsidRPr="00C80B58">
        <w:rPr>
          <w:color w:val="000000"/>
          <w:szCs w:val="24"/>
          <w:lang w:val="ru-RU"/>
        </w:rPr>
        <w:t>4</w:t>
      </w:r>
      <w:r w:rsidR="00156C09" w:rsidRPr="00C80B58">
        <w:rPr>
          <w:color w:val="000000"/>
          <w:szCs w:val="24"/>
          <w:lang w:val="ru-RU"/>
        </w:rPr>
        <w:t>.</w:t>
      </w:r>
      <w:r w:rsidR="00156C09">
        <w:rPr>
          <w:b w:val="0"/>
          <w:color w:val="000000"/>
          <w:szCs w:val="24"/>
          <w:lang w:val="ru-RU"/>
        </w:rPr>
        <w:t xml:space="preserve"> </w:t>
      </w:r>
      <w:r w:rsidR="00156C09" w:rsidRPr="00BC2BFB">
        <w:rPr>
          <w:b w:val="0"/>
          <w:color w:val="000000"/>
          <w:szCs w:val="24"/>
          <w:lang w:val="ru-RU"/>
        </w:rPr>
        <w:t>Места за предоставяне на услугата</w:t>
      </w:r>
      <w:r w:rsidR="00156C09">
        <w:rPr>
          <w:b w:val="0"/>
          <w:color w:val="000000"/>
          <w:szCs w:val="24"/>
          <w:lang w:val="ru-RU"/>
        </w:rPr>
        <w:t xml:space="preserve">: Описанието на обектите, към които следва да се осигури услугата е </w:t>
      </w:r>
      <w:r w:rsidR="000A1C73">
        <w:rPr>
          <w:b w:val="0"/>
          <w:color w:val="000000"/>
          <w:szCs w:val="24"/>
          <w:lang w:val="ru-RU"/>
        </w:rPr>
        <w:t>упоменато в</w:t>
      </w:r>
      <w:r w:rsidR="00293C4B">
        <w:rPr>
          <w:b w:val="0"/>
          <w:color w:val="000000"/>
          <w:szCs w:val="24"/>
          <w:lang w:val="ru-RU"/>
        </w:rPr>
        <w:t xml:space="preserve"> Техническа спецификация</w:t>
      </w:r>
      <w:r w:rsidR="00577B82">
        <w:rPr>
          <w:bCs/>
          <w:szCs w:val="24"/>
        </w:rPr>
        <w:t>-</w:t>
      </w:r>
      <w:r w:rsidR="00156C09">
        <w:rPr>
          <w:b w:val="0"/>
          <w:szCs w:val="24"/>
        </w:rPr>
        <w:t xml:space="preserve"> Приложение № </w:t>
      </w:r>
      <w:r w:rsidR="00293C4B">
        <w:rPr>
          <w:b w:val="0"/>
          <w:szCs w:val="24"/>
        </w:rPr>
        <w:t>1</w:t>
      </w:r>
      <w:r w:rsidR="00156C09">
        <w:rPr>
          <w:b w:val="0"/>
          <w:szCs w:val="24"/>
        </w:rPr>
        <w:t xml:space="preserve"> към </w:t>
      </w:r>
      <w:r w:rsidR="000A1C73">
        <w:rPr>
          <w:b w:val="0"/>
          <w:szCs w:val="24"/>
        </w:rPr>
        <w:t>настоящата обществена поръчка.</w:t>
      </w:r>
    </w:p>
    <w:p w:rsidR="00C80B58" w:rsidRDefault="00C80B58" w:rsidP="00C80B58">
      <w:pPr>
        <w:pStyle w:val="Title"/>
        <w:tabs>
          <w:tab w:val="left" w:pos="426"/>
          <w:tab w:val="left" w:pos="567"/>
          <w:tab w:val="left" w:pos="993"/>
        </w:tabs>
        <w:jc w:val="both"/>
        <w:rPr>
          <w:b w:val="0"/>
          <w:szCs w:val="24"/>
        </w:rPr>
      </w:pPr>
    </w:p>
    <w:p w:rsidR="00C80B58" w:rsidRPr="00C80B58" w:rsidRDefault="002A4DE2" w:rsidP="00C80B58">
      <w:pPr>
        <w:pStyle w:val="Title"/>
        <w:tabs>
          <w:tab w:val="left" w:pos="426"/>
          <w:tab w:val="left" w:pos="567"/>
          <w:tab w:val="left" w:pos="993"/>
        </w:tabs>
        <w:jc w:val="both"/>
        <w:rPr>
          <w:u w:val="single"/>
        </w:rPr>
      </w:pPr>
      <w:r w:rsidRPr="00C80B58">
        <w:rPr>
          <w:u w:val="single"/>
        </w:rPr>
        <w:t xml:space="preserve"> </w:t>
      </w:r>
      <w:r w:rsidR="009D6E24" w:rsidRPr="00C80B58">
        <w:rPr>
          <w:u w:val="single"/>
        </w:rPr>
        <w:t>Услугата ще предоставяме, както следва:</w:t>
      </w:r>
    </w:p>
    <w:p w:rsidR="00C80B58" w:rsidRDefault="00C80B58" w:rsidP="00C80B58">
      <w:pPr>
        <w:pStyle w:val="Title"/>
        <w:tabs>
          <w:tab w:val="left" w:pos="426"/>
          <w:tab w:val="left" w:pos="567"/>
          <w:tab w:val="left" w:pos="993"/>
        </w:tabs>
        <w:jc w:val="both"/>
        <w:rPr>
          <w:b w:val="0"/>
          <w:u w:val="single"/>
        </w:rPr>
      </w:pPr>
    </w:p>
    <w:p w:rsidR="00C80B58" w:rsidRDefault="00ED20B0" w:rsidP="00C80B58">
      <w:pPr>
        <w:pStyle w:val="Title"/>
        <w:tabs>
          <w:tab w:val="left" w:pos="426"/>
          <w:tab w:val="left" w:pos="567"/>
          <w:tab w:val="left" w:pos="993"/>
        </w:tabs>
        <w:jc w:val="both"/>
        <w:rPr>
          <w:b w:val="0"/>
          <w:bCs/>
          <w:i/>
        </w:rPr>
      </w:pPr>
      <w:r w:rsidRPr="000A1C73">
        <w:rPr>
          <w:rFonts w:cs="Aharoni"/>
          <w:b w:val="0"/>
          <w:i/>
        </w:rPr>
        <w:t>*</w:t>
      </w:r>
      <w:r w:rsidR="0036024E" w:rsidRPr="000A1C73">
        <w:rPr>
          <w:b w:val="0"/>
          <w:i/>
        </w:rPr>
        <w:t xml:space="preserve">Описание за изпълнение на посочените изисквания </w:t>
      </w:r>
      <w:r w:rsidR="00466C9C" w:rsidRPr="000A1C73">
        <w:rPr>
          <w:b w:val="0"/>
          <w:i/>
        </w:rPr>
        <w:t>в т. V</w:t>
      </w:r>
      <w:r w:rsidR="00CA2620" w:rsidRPr="000A1C73">
        <w:rPr>
          <w:b w:val="0"/>
          <w:i/>
        </w:rPr>
        <w:t xml:space="preserve"> „</w:t>
      </w:r>
      <w:r w:rsidR="00466C9C" w:rsidRPr="000A1C73">
        <w:rPr>
          <w:b w:val="0"/>
          <w:i/>
        </w:rPr>
        <w:t>Допълнителни изисквания</w:t>
      </w:r>
      <w:r w:rsidR="00CF46B9" w:rsidRPr="000A1C73">
        <w:rPr>
          <w:b w:val="0"/>
          <w:i/>
        </w:rPr>
        <w:t>”</w:t>
      </w:r>
      <w:r w:rsidR="00C0684D" w:rsidRPr="000A1C73">
        <w:rPr>
          <w:b w:val="0"/>
          <w:i/>
        </w:rPr>
        <w:t xml:space="preserve"> </w:t>
      </w:r>
      <w:r w:rsidR="007D4618" w:rsidRPr="000A1C73">
        <w:rPr>
          <w:b w:val="0"/>
          <w:i/>
        </w:rPr>
        <w:t>от</w:t>
      </w:r>
      <w:r w:rsidR="00C0684D" w:rsidRPr="000A1C73">
        <w:rPr>
          <w:b w:val="0"/>
          <w:i/>
        </w:rPr>
        <w:t xml:space="preserve"> </w:t>
      </w:r>
      <w:r w:rsidRPr="000A1C73">
        <w:rPr>
          <w:b w:val="0"/>
          <w:i/>
        </w:rPr>
        <w:t xml:space="preserve">Техническа спецификация </w:t>
      </w:r>
      <w:r w:rsidRPr="000A1C73">
        <w:rPr>
          <w:rFonts w:eastAsia="TimesNewRoman,Bold"/>
          <w:b w:val="0"/>
          <w:bCs/>
          <w:i/>
        </w:rPr>
        <w:t xml:space="preserve">за възлагане на обществена поръчка с предмет:  </w:t>
      </w:r>
      <w:r w:rsidR="000A1C73">
        <w:rPr>
          <w:rFonts w:eastAsia="TimesNewRoman,Bold"/>
          <w:b w:val="0"/>
          <w:bCs/>
          <w:i/>
        </w:rPr>
        <w:t>„</w:t>
      </w:r>
      <w:r w:rsidR="00466C9C" w:rsidRPr="000A1C73">
        <w:rPr>
          <w:b w:val="0"/>
          <w:bCs/>
          <w:i/>
          <w:color w:val="000000"/>
          <w:shd w:val="clear" w:color="auto" w:fill="FFFFFF"/>
        </w:rPr>
        <w:t>Предоставяне на услуга по ползване на виртуална частна мрежа (VPN) за целите на билетоиздаващата система на „БДЖ- Пътнически превози” ЕООД за 12 месеца</w:t>
      </w:r>
      <w:r w:rsidR="000A1C73">
        <w:rPr>
          <w:b w:val="0"/>
          <w:bCs/>
          <w:i/>
          <w:color w:val="000000"/>
          <w:shd w:val="clear" w:color="auto" w:fill="FFFFFF"/>
        </w:rPr>
        <w:t>”</w:t>
      </w:r>
      <w:r w:rsidR="00466C9C" w:rsidRPr="000A1C73">
        <w:rPr>
          <w:b w:val="0"/>
          <w:bCs/>
          <w:i/>
        </w:rPr>
        <w:t>,</w:t>
      </w:r>
    </w:p>
    <w:p w:rsidR="00C80B58" w:rsidRDefault="00C80B58" w:rsidP="00C80B58">
      <w:pPr>
        <w:pStyle w:val="Title"/>
        <w:tabs>
          <w:tab w:val="left" w:pos="426"/>
          <w:tab w:val="left" w:pos="567"/>
          <w:tab w:val="left" w:pos="993"/>
        </w:tabs>
        <w:jc w:val="both"/>
        <w:rPr>
          <w:b w:val="0"/>
          <w:bCs/>
          <w:i/>
        </w:rPr>
      </w:pPr>
    </w:p>
    <w:p w:rsidR="00C80B58" w:rsidRDefault="009D6E24" w:rsidP="00C80B58">
      <w:pPr>
        <w:pStyle w:val="Title"/>
        <w:tabs>
          <w:tab w:val="left" w:pos="426"/>
          <w:tab w:val="left" w:pos="567"/>
          <w:tab w:val="left" w:pos="993"/>
        </w:tabs>
        <w:jc w:val="both"/>
        <w:rPr>
          <w:rFonts w:eastAsia="Calibri"/>
        </w:rPr>
      </w:pPr>
      <w:r w:rsidRPr="000A1C73">
        <w:rPr>
          <w:rFonts w:eastAsia="Calibri"/>
        </w:rPr>
        <w:t>.........................................................................................................................................................</w:t>
      </w:r>
    </w:p>
    <w:p w:rsidR="00C80B58" w:rsidRDefault="00C80B58" w:rsidP="00C80B58">
      <w:pPr>
        <w:pStyle w:val="Title"/>
        <w:tabs>
          <w:tab w:val="left" w:pos="426"/>
          <w:tab w:val="left" w:pos="567"/>
          <w:tab w:val="left" w:pos="993"/>
        </w:tabs>
        <w:jc w:val="both"/>
        <w:rPr>
          <w:rFonts w:eastAsia="Calibri"/>
        </w:rPr>
      </w:pPr>
    </w:p>
    <w:p w:rsidR="00C80B58" w:rsidRDefault="009D6E24" w:rsidP="00C80B58">
      <w:pPr>
        <w:pStyle w:val="Title"/>
        <w:tabs>
          <w:tab w:val="left" w:pos="426"/>
          <w:tab w:val="left" w:pos="567"/>
          <w:tab w:val="left" w:pos="993"/>
        </w:tabs>
        <w:jc w:val="both"/>
        <w:rPr>
          <w:rFonts w:eastAsia="Calibri"/>
        </w:rPr>
      </w:pPr>
      <w:r w:rsidRPr="000A1C73">
        <w:rPr>
          <w:rFonts w:eastAsia="Calibri"/>
        </w:rPr>
        <w:t>........................................................................................................................................................</w:t>
      </w:r>
    </w:p>
    <w:p w:rsidR="00C80B58" w:rsidRDefault="00C80B58" w:rsidP="00C80B58">
      <w:pPr>
        <w:pStyle w:val="Title"/>
        <w:tabs>
          <w:tab w:val="left" w:pos="426"/>
          <w:tab w:val="left" w:pos="567"/>
          <w:tab w:val="left" w:pos="993"/>
        </w:tabs>
        <w:jc w:val="both"/>
      </w:pPr>
    </w:p>
    <w:p w:rsidR="00C80B58" w:rsidRDefault="009D6E24" w:rsidP="00C80B58">
      <w:pPr>
        <w:pStyle w:val="Title"/>
        <w:tabs>
          <w:tab w:val="left" w:pos="426"/>
          <w:tab w:val="left" w:pos="567"/>
          <w:tab w:val="left" w:pos="993"/>
        </w:tabs>
        <w:jc w:val="both"/>
      </w:pPr>
      <w:r w:rsidRPr="000A1C73">
        <w:t>.........................................................................................................................................................</w:t>
      </w:r>
    </w:p>
    <w:p w:rsidR="009D6E24" w:rsidRPr="00C80B58" w:rsidRDefault="009D6E24" w:rsidP="00C80B58">
      <w:pPr>
        <w:pStyle w:val="Title"/>
        <w:tabs>
          <w:tab w:val="left" w:pos="426"/>
          <w:tab w:val="left" w:pos="567"/>
          <w:tab w:val="left" w:pos="993"/>
        </w:tabs>
        <w:rPr>
          <w:b w:val="0"/>
          <w:szCs w:val="24"/>
        </w:rPr>
      </w:pPr>
      <w:r w:rsidRPr="000A1C73">
        <w:rPr>
          <w:i/>
        </w:rPr>
        <w:t>(добавете необходимия брой редове)</w:t>
      </w:r>
    </w:p>
    <w:p w:rsidR="00383ED6" w:rsidRDefault="00383ED6" w:rsidP="00383ED6">
      <w:pPr>
        <w:keepNext/>
        <w:tabs>
          <w:tab w:val="left" w:pos="567"/>
        </w:tabs>
        <w:autoSpaceDE w:val="0"/>
        <w:autoSpaceDN w:val="0"/>
        <w:adjustRightInd w:val="0"/>
        <w:spacing w:line="276" w:lineRule="auto"/>
        <w:ind w:firstLine="567"/>
        <w:jc w:val="both"/>
        <w:rPr>
          <w:lang w:val="bg-BG"/>
        </w:rPr>
      </w:pPr>
    </w:p>
    <w:p w:rsidR="00383ED6" w:rsidRPr="00D61A59" w:rsidRDefault="00383ED6" w:rsidP="00383ED6">
      <w:pPr>
        <w:keepNext/>
        <w:tabs>
          <w:tab w:val="left" w:pos="567"/>
        </w:tabs>
        <w:autoSpaceDE w:val="0"/>
        <w:autoSpaceDN w:val="0"/>
        <w:adjustRightInd w:val="0"/>
        <w:spacing w:line="276" w:lineRule="auto"/>
        <w:ind w:firstLine="567"/>
        <w:jc w:val="both"/>
        <w:rPr>
          <w:lang w:val="bg-BG"/>
        </w:rPr>
      </w:pPr>
      <w:r w:rsidRPr="00D61A59">
        <w:rPr>
          <w:lang w:val="bg-BG"/>
        </w:rPr>
        <w:t>Ще осигурим възможност за ползване на следните допълнителни услуги и преференции както следва:</w:t>
      </w:r>
    </w:p>
    <w:p w:rsidR="00383ED6" w:rsidRPr="00D61A59" w:rsidRDefault="00383ED6" w:rsidP="00383ED6">
      <w:pPr>
        <w:keepNext/>
        <w:numPr>
          <w:ilvl w:val="0"/>
          <w:numId w:val="3"/>
        </w:numPr>
        <w:tabs>
          <w:tab w:val="left" w:pos="567"/>
        </w:tabs>
        <w:autoSpaceDE w:val="0"/>
        <w:autoSpaceDN w:val="0"/>
        <w:adjustRightInd w:val="0"/>
        <w:spacing w:line="276" w:lineRule="auto"/>
        <w:ind w:left="0" w:firstLine="284"/>
        <w:jc w:val="both"/>
        <w:rPr>
          <w:lang w:val="bg-BG"/>
        </w:rPr>
      </w:pPr>
      <w:r w:rsidRPr="00D61A59">
        <w:rPr>
          <w:lang w:val="bg-BG"/>
        </w:rPr>
        <w:t>…………………………………………………………………………….......…………..………</w:t>
      </w:r>
    </w:p>
    <w:p w:rsidR="00383ED6" w:rsidRPr="00D61A59" w:rsidRDefault="00383ED6" w:rsidP="00383ED6">
      <w:pPr>
        <w:keepNext/>
        <w:numPr>
          <w:ilvl w:val="0"/>
          <w:numId w:val="3"/>
        </w:numPr>
        <w:tabs>
          <w:tab w:val="left" w:pos="567"/>
        </w:tabs>
        <w:autoSpaceDE w:val="0"/>
        <w:autoSpaceDN w:val="0"/>
        <w:adjustRightInd w:val="0"/>
        <w:spacing w:line="276" w:lineRule="auto"/>
        <w:ind w:left="0" w:firstLine="284"/>
        <w:jc w:val="both"/>
        <w:rPr>
          <w:lang w:val="bg-BG"/>
        </w:rPr>
      </w:pPr>
      <w:r w:rsidRPr="00D61A59">
        <w:rPr>
          <w:lang w:val="bg-BG"/>
        </w:rPr>
        <w:t>………………………………………………………………………………….......……..………</w:t>
      </w:r>
    </w:p>
    <w:p w:rsidR="00383ED6" w:rsidRPr="00D21101" w:rsidRDefault="00383ED6" w:rsidP="00383ED6">
      <w:pPr>
        <w:keepNext/>
        <w:tabs>
          <w:tab w:val="left" w:pos="567"/>
        </w:tabs>
        <w:autoSpaceDE w:val="0"/>
        <w:autoSpaceDN w:val="0"/>
        <w:adjustRightInd w:val="0"/>
        <w:jc w:val="center"/>
        <w:rPr>
          <w:i/>
          <w:lang w:val="bg-BG"/>
        </w:rPr>
      </w:pPr>
      <w:r w:rsidRPr="00D61A59">
        <w:rPr>
          <w:i/>
          <w:lang w:val="bg-BG"/>
        </w:rPr>
        <w:t>(добавете необходимия брой редове)</w:t>
      </w:r>
    </w:p>
    <w:p w:rsidR="009D6E24" w:rsidRPr="00293C4B" w:rsidRDefault="009D6E24" w:rsidP="009D6E24">
      <w:pPr>
        <w:keepNext/>
        <w:tabs>
          <w:tab w:val="left" w:pos="567"/>
        </w:tabs>
        <w:spacing w:line="276" w:lineRule="auto"/>
        <w:ind w:left="720"/>
        <w:jc w:val="both"/>
        <w:rPr>
          <w:highlight w:val="yellow"/>
          <w:lang w:val="bg-BG"/>
        </w:rPr>
      </w:pPr>
    </w:p>
    <w:p w:rsidR="00156C09" w:rsidRDefault="00156C09" w:rsidP="006704A6">
      <w:pPr>
        <w:pStyle w:val="Title"/>
        <w:tabs>
          <w:tab w:val="left" w:pos="426"/>
          <w:tab w:val="left" w:pos="567"/>
          <w:tab w:val="left" w:pos="993"/>
        </w:tabs>
        <w:ind w:firstLine="709"/>
        <w:jc w:val="both"/>
        <w:rPr>
          <w:b w:val="0"/>
          <w:color w:val="000000"/>
          <w:szCs w:val="24"/>
          <w:lang w:val="ru-RU"/>
        </w:rPr>
      </w:pPr>
    </w:p>
    <w:p w:rsidR="005654B3" w:rsidRDefault="002A4DE2" w:rsidP="005654B3">
      <w:pPr>
        <w:pStyle w:val="Title"/>
        <w:tabs>
          <w:tab w:val="left" w:pos="426"/>
          <w:tab w:val="left" w:pos="567"/>
          <w:tab w:val="left" w:pos="993"/>
        </w:tabs>
        <w:ind w:firstLine="709"/>
        <w:jc w:val="both"/>
        <w:rPr>
          <w:color w:val="000000"/>
          <w:szCs w:val="24"/>
          <w:u w:val="single"/>
          <w:lang w:val="ru-RU"/>
        </w:rPr>
      </w:pPr>
      <w:r w:rsidRPr="000A1C73">
        <w:rPr>
          <w:color w:val="000000"/>
          <w:szCs w:val="24"/>
          <w:u w:val="single"/>
          <w:lang w:val="ru-RU"/>
        </w:rPr>
        <w:t xml:space="preserve"> </w:t>
      </w:r>
      <w:r w:rsidR="00156C09" w:rsidRPr="000A1C73">
        <w:rPr>
          <w:color w:val="000000"/>
          <w:szCs w:val="24"/>
          <w:u w:val="single"/>
          <w:lang w:val="ru-RU"/>
        </w:rPr>
        <w:t>С настоящото заявяваме също, че:</w:t>
      </w:r>
    </w:p>
    <w:p w:rsidR="00C80B58" w:rsidRDefault="00C80B58" w:rsidP="005654B3">
      <w:pPr>
        <w:pStyle w:val="Title"/>
        <w:tabs>
          <w:tab w:val="left" w:pos="426"/>
          <w:tab w:val="left" w:pos="567"/>
          <w:tab w:val="left" w:pos="993"/>
        </w:tabs>
        <w:ind w:firstLine="709"/>
        <w:jc w:val="both"/>
        <w:rPr>
          <w:color w:val="000000"/>
          <w:szCs w:val="24"/>
          <w:u w:val="single"/>
          <w:lang w:val="en-US"/>
        </w:rPr>
      </w:pPr>
    </w:p>
    <w:p w:rsidR="00C80B58" w:rsidRDefault="00C80B58" w:rsidP="00C80B58">
      <w:pPr>
        <w:widowControl w:val="0"/>
        <w:autoSpaceDE w:val="0"/>
        <w:autoSpaceDN w:val="0"/>
        <w:adjustRightInd w:val="0"/>
        <w:jc w:val="both"/>
        <w:rPr>
          <w:lang w:val="bg-BG" w:eastAsia="bg-BG"/>
        </w:rPr>
      </w:pPr>
      <w:r w:rsidRPr="00C80B58">
        <w:rPr>
          <w:color w:val="000000"/>
          <w:lang w:val="ru-RU"/>
        </w:rPr>
        <w:t>1.</w:t>
      </w:r>
      <w:r>
        <w:rPr>
          <w:b/>
          <w:color w:val="000000"/>
          <w:lang w:val="ru-RU"/>
        </w:rPr>
        <w:t xml:space="preserve"> </w:t>
      </w:r>
      <w:r w:rsidR="00061228" w:rsidRPr="00C104FB">
        <w:rPr>
          <w:color w:val="000000"/>
          <w:lang w:val="ru-RU"/>
        </w:rPr>
        <w:t>Ще осигурим</w:t>
      </w:r>
      <w:r w:rsidR="00C104FB" w:rsidRPr="00C104FB">
        <w:rPr>
          <w:lang w:val="bg-BG" w:eastAsia="bg-BG"/>
        </w:rPr>
        <w:t xml:space="preserve"> напълно функционираща комуникационна свързаност, както и безпроблемната работа по осъществяване на свързаността, между всички точки </w:t>
      </w:r>
      <w:r w:rsidR="0078676D">
        <w:rPr>
          <w:lang w:val="bg-BG" w:eastAsia="bg-BG"/>
        </w:rPr>
        <w:t xml:space="preserve">посочени в </w:t>
      </w:r>
      <w:r w:rsidR="00C104FB" w:rsidRPr="00C104FB">
        <w:rPr>
          <w:lang w:val="bg-BG" w:eastAsia="bg-BG"/>
        </w:rPr>
        <w:t xml:space="preserve"> </w:t>
      </w:r>
      <w:r w:rsidR="00762EAF">
        <w:rPr>
          <w:lang w:val="bg-BG" w:eastAsia="bg-BG"/>
        </w:rPr>
        <w:t>Техническата спецфикация – Приложение №1</w:t>
      </w:r>
      <w:r w:rsidR="00C104FB" w:rsidRPr="00C104FB">
        <w:rPr>
          <w:lang w:val="bg-BG" w:eastAsia="bg-BG"/>
        </w:rPr>
        <w:t>, които са обект на настоящата поръчка.</w:t>
      </w:r>
    </w:p>
    <w:p w:rsidR="003C2272" w:rsidRPr="00C80B58" w:rsidRDefault="00C80B58" w:rsidP="00C80B58">
      <w:pPr>
        <w:widowControl w:val="0"/>
        <w:autoSpaceDE w:val="0"/>
        <w:autoSpaceDN w:val="0"/>
        <w:adjustRightInd w:val="0"/>
        <w:jc w:val="both"/>
        <w:rPr>
          <w:lang w:val="bg-BG" w:eastAsia="bg-BG"/>
        </w:rPr>
      </w:pPr>
      <w:r>
        <w:rPr>
          <w:color w:val="000000"/>
          <w:lang w:val="ru-RU"/>
        </w:rPr>
        <w:t xml:space="preserve">2. </w:t>
      </w:r>
      <w:r w:rsidR="008F0FEC" w:rsidRPr="00C80B58">
        <w:rPr>
          <w:color w:val="000000"/>
          <w:lang w:val="ru-RU"/>
        </w:rPr>
        <w:t xml:space="preserve">В случай че по наша преценка, заменим </w:t>
      </w:r>
      <w:r w:rsidR="00031DD6" w:rsidRPr="00C80B58">
        <w:rPr>
          <w:color w:val="000000"/>
          <w:lang w:val="ru-RU"/>
        </w:rPr>
        <w:t xml:space="preserve">вече </w:t>
      </w:r>
      <w:r w:rsidR="0044113F" w:rsidRPr="00C80B58">
        <w:rPr>
          <w:color w:val="000000"/>
          <w:lang w:val="ru-RU"/>
        </w:rPr>
        <w:t xml:space="preserve">инсталираните СЕ рутери </w:t>
      </w:r>
      <w:r w:rsidR="002839ED" w:rsidRPr="00C80B58">
        <w:rPr>
          <w:color w:val="000000"/>
          <w:lang w:val="ru-RU"/>
        </w:rPr>
        <w:t>от</w:t>
      </w:r>
      <w:r w:rsidR="002839ED" w:rsidRPr="00C80B58">
        <w:t xml:space="preserve"> тип Mikrotik RB 951Ui-2HnD и Mikrotik RB2011UiAS-2HnD-IN</w:t>
      </w:r>
      <w:r w:rsidR="00031DD6" w:rsidRPr="00C80B58">
        <w:t xml:space="preserve"> с други, </w:t>
      </w:r>
      <w:r w:rsidR="003C2272" w:rsidRPr="00C80B58">
        <w:t>ще ги предос</w:t>
      </w:r>
      <w:r w:rsidR="00762EAF" w:rsidRPr="00C80B58">
        <w:t>тавим безвъзмездно в ползване от</w:t>
      </w:r>
      <w:r w:rsidR="003C2272" w:rsidRPr="00C80B58">
        <w:t xml:space="preserve"> Възложителя.</w:t>
      </w:r>
    </w:p>
    <w:p w:rsidR="00762EAF" w:rsidRDefault="00762EAF" w:rsidP="00C80B58">
      <w:pPr>
        <w:pStyle w:val="ListParagraph"/>
        <w:numPr>
          <w:ilvl w:val="0"/>
          <w:numId w:val="12"/>
        </w:numPr>
        <w:spacing w:after="200" w:line="276" w:lineRule="auto"/>
        <w:jc w:val="both"/>
        <w:rPr>
          <w:lang w:eastAsia="bg-BG"/>
        </w:rPr>
      </w:pPr>
      <w:r>
        <w:rPr>
          <w:lang w:val="bg-BG" w:eastAsia="bg-BG"/>
        </w:rPr>
        <w:t xml:space="preserve">Ще </w:t>
      </w:r>
      <w:r>
        <w:rPr>
          <w:lang w:eastAsia="bg-BG"/>
        </w:rPr>
        <w:t>предостави</w:t>
      </w:r>
      <w:r>
        <w:rPr>
          <w:lang w:val="bg-BG" w:eastAsia="bg-BG"/>
        </w:rPr>
        <w:t>м</w:t>
      </w:r>
      <w:r>
        <w:rPr>
          <w:lang w:eastAsia="bg-BG"/>
        </w:rPr>
        <w:t xml:space="preserve"> на Възложителя за ползване напълно функциониращата виртуална частна мрежа (IP Layer 3) между обектите, описани в </w:t>
      </w:r>
      <w:r>
        <w:rPr>
          <w:lang w:val="bg-BG" w:eastAsia="bg-BG"/>
        </w:rPr>
        <w:t xml:space="preserve">Техническа спецификация – Приложение №1 към настоящата обява за събиране на оферти </w:t>
      </w:r>
      <w:r>
        <w:rPr>
          <w:lang w:eastAsia="bg-BG"/>
        </w:rPr>
        <w:t xml:space="preserve">. </w:t>
      </w:r>
    </w:p>
    <w:p w:rsidR="00762EAF" w:rsidRDefault="00762EAF" w:rsidP="00C80B58">
      <w:pPr>
        <w:pStyle w:val="ListParagraph"/>
        <w:numPr>
          <w:ilvl w:val="0"/>
          <w:numId w:val="12"/>
        </w:numPr>
        <w:spacing w:after="200" w:line="276" w:lineRule="auto"/>
        <w:jc w:val="both"/>
        <w:rPr>
          <w:lang w:eastAsia="bg-BG"/>
        </w:rPr>
      </w:pPr>
      <w:r>
        <w:rPr>
          <w:lang w:eastAsia="bg-BG"/>
        </w:rPr>
        <w:t xml:space="preserve">Във всеки един обект </w:t>
      </w:r>
      <w:r>
        <w:rPr>
          <w:lang w:val="bg-BG" w:eastAsia="bg-BG"/>
        </w:rPr>
        <w:t xml:space="preserve">ще </w:t>
      </w:r>
      <w:r>
        <w:rPr>
          <w:lang w:eastAsia="bg-BG"/>
        </w:rPr>
        <w:t>има една или няколко точки на достъп (работни места).</w:t>
      </w:r>
    </w:p>
    <w:p w:rsidR="00762EAF" w:rsidRPr="00762EAF" w:rsidRDefault="00762EAF" w:rsidP="00C80B58">
      <w:pPr>
        <w:pStyle w:val="ListParagraph"/>
        <w:numPr>
          <w:ilvl w:val="0"/>
          <w:numId w:val="12"/>
        </w:numPr>
        <w:spacing w:after="200" w:line="276" w:lineRule="auto"/>
        <w:jc w:val="both"/>
        <w:rPr>
          <w:lang w:eastAsia="bg-BG"/>
        </w:rPr>
      </w:pPr>
      <w:r w:rsidRPr="00762EAF">
        <w:rPr>
          <w:lang w:val="bg-BG" w:eastAsia="bg-BG"/>
        </w:rPr>
        <w:t xml:space="preserve">Задължаваме се да осигурим и поддържаме </w:t>
      </w:r>
      <w:r>
        <w:rPr>
          <w:lang w:eastAsia="bg-BG"/>
        </w:rPr>
        <w:t>Телекомуникационните трасета между обектите на Възложителя и локалните</w:t>
      </w:r>
      <w:r>
        <w:rPr>
          <w:lang w:val="bg-BG" w:eastAsia="bg-BG"/>
        </w:rPr>
        <w:t xml:space="preserve"> ни</w:t>
      </w:r>
      <w:r>
        <w:rPr>
          <w:lang w:eastAsia="bg-BG"/>
        </w:rPr>
        <w:t xml:space="preserve"> комуникационни съоръжения  (POP) </w:t>
      </w:r>
      <w:r>
        <w:rPr>
          <w:lang w:val="bg-BG" w:eastAsia="bg-BG"/>
        </w:rPr>
        <w:t>.</w:t>
      </w:r>
    </w:p>
    <w:p w:rsidR="00762EAF" w:rsidRDefault="00762EAF" w:rsidP="00C80B58">
      <w:pPr>
        <w:pStyle w:val="ListParagraph"/>
        <w:numPr>
          <w:ilvl w:val="0"/>
          <w:numId w:val="12"/>
        </w:numPr>
        <w:spacing w:after="200" w:line="276" w:lineRule="auto"/>
        <w:jc w:val="both"/>
        <w:rPr>
          <w:lang w:eastAsia="bg-BG"/>
        </w:rPr>
      </w:pPr>
      <w:r>
        <w:rPr>
          <w:lang w:val="bg-BG" w:eastAsia="bg-BG"/>
        </w:rPr>
        <w:t>Ще</w:t>
      </w:r>
      <w:r>
        <w:rPr>
          <w:lang w:eastAsia="bg-BG"/>
        </w:rPr>
        <w:t xml:space="preserve"> отговаря</w:t>
      </w:r>
      <w:r>
        <w:rPr>
          <w:lang w:val="bg-BG" w:eastAsia="bg-BG"/>
        </w:rPr>
        <w:t>ме</w:t>
      </w:r>
      <w:r>
        <w:rPr>
          <w:lang w:eastAsia="bg-BG"/>
        </w:rPr>
        <w:t xml:space="preserve"> изцяло за наличността на услугата, пълната и поддръжка, като се задължава</w:t>
      </w:r>
      <w:r w:rsidR="004E2F52">
        <w:rPr>
          <w:lang w:val="bg-BG" w:eastAsia="bg-BG"/>
        </w:rPr>
        <w:t xml:space="preserve">ме </w:t>
      </w:r>
      <w:r w:rsidR="004E2F52">
        <w:rPr>
          <w:lang w:eastAsia="bg-BG"/>
        </w:rPr>
        <w:t xml:space="preserve"> да отстран</w:t>
      </w:r>
      <w:r w:rsidR="004E2F52">
        <w:rPr>
          <w:lang w:val="bg-BG" w:eastAsia="bg-BG"/>
        </w:rPr>
        <w:t>им</w:t>
      </w:r>
      <w:r>
        <w:rPr>
          <w:lang w:eastAsia="bg-BG"/>
        </w:rPr>
        <w:t xml:space="preserve"> всички възникнали проблеми съгласно зададените по-долу параметри на обслужването. </w:t>
      </w:r>
    </w:p>
    <w:p w:rsidR="00762EAF" w:rsidRDefault="004E2F52" w:rsidP="00C80B58">
      <w:pPr>
        <w:pStyle w:val="ListParagraph"/>
        <w:numPr>
          <w:ilvl w:val="0"/>
          <w:numId w:val="12"/>
        </w:numPr>
        <w:spacing w:after="200" w:line="276" w:lineRule="auto"/>
        <w:jc w:val="both"/>
        <w:rPr>
          <w:lang w:eastAsia="bg-BG"/>
        </w:rPr>
      </w:pPr>
      <w:r>
        <w:rPr>
          <w:lang w:val="bg-BG" w:eastAsia="bg-BG"/>
        </w:rPr>
        <w:t>Съгласяваме се при заявка от Възложителя да</w:t>
      </w:r>
      <w:r>
        <w:rPr>
          <w:lang w:eastAsia="bg-BG"/>
        </w:rPr>
        <w:t xml:space="preserve">  откри</w:t>
      </w:r>
      <w:r>
        <w:rPr>
          <w:lang w:val="bg-BG" w:eastAsia="bg-BG"/>
        </w:rPr>
        <w:t xml:space="preserve">ем </w:t>
      </w:r>
      <w:r w:rsidR="00762EAF">
        <w:rPr>
          <w:lang w:eastAsia="bg-BG"/>
        </w:rPr>
        <w:t xml:space="preserve">на нови обекти с точки на </w:t>
      </w:r>
      <w:r w:rsidR="00762EAF" w:rsidRPr="003B6AF3">
        <w:rPr>
          <w:lang w:eastAsia="bg-BG"/>
        </w:rPr>
        <w:t>достъп до виртуалната мрежа</w:t>
      </w:r>
      <w:r>
        <w:rPr>
          <w:lang w:eastAsia="bg-BG"/>
        </w:rPr>
        <w:t xml:space="preserve"> при възникнала необходимост</w:t>
      </w:r>
      <w:r>
        <w:rPr>
          <w:lang w:val="bg-BG" w:eastAsia="bg-BG"/>
        </w:rPr>
        <w:t xml:space="preserve">, като се задължаваме </w:t>
      </w:r>
      <w:r w:rsidR="00762EAF">
        <w:rPr>
          <w:lang w:eastAsia="bg-BG"/>
        </w:rPr>
        <w:t>да осигури</w:t>
      </w:r>
      <w:r>
        <w:rPr>
          <w:lang w:val="bg-BG" w:eastAsia="bg-BG"/>
        </w:rPr>
        <w:t>м</w:t>
      </w:r>
      <w:r w:rsidR="00762EAF">
        <w:rPr>
          <w:lang w:eastAsia="bg-BG"/>
        </w:rPr>
        <w:t xml:space="preserve"> техническо оборудване за своя сметка, което да осигури изискуемите параметри на телекомуникационната свързаност на точките на Възложителя, както и да извърши</w:t>
      </w:r>
      <w:r>
        <w:rPr>
          <w:lang w:val="bg-BG" w:eastAsia="bg-BG"/>
        </w:rPr>
        <w:t>м</w:t>
      </w:r>
      <w:r w:rsidR="00762EAF">
        <w:rPr>
          <w:lang w:eastAsia="bg-BG"/>
        </w:rPr>
        <w:t xml:space="preserve"> за своя сметка всички дейности по инсталация, изпитвания, поддръжка, проверка и ремонт на това оборудване.</w:t>
      </w:r>
    </w:p>
    <w:p w:rsidR="004E2F52" w:rsidRPr="004E2F52" w:rsidRDefault="004E2F52" w:rsidP="00C80B58">
      <w:pPr>
        <w:pStyle w:val="ListParagraph"/>
        <w:numPr>
          <w:ilvl w:val="0"/>
          <w:numId w:val="12"/>
        </w:numPr>
        <w:spacing w:after="200" w:line="276" w:lineRule="auto"/>
        <w:jc w:val="both"/>
        <w:rPr>
          <w:lang w:eastAsia="bg-BG"/>
        </w:rPr>
      </w:pPr>
      <w:r>
        <w:rPr>
          <w:lang w:val="bg-BG" w:eastAsia="bg-BG"/>
        </w:rPr>
        <w:t>Ще</w:t>
      </w:r>
      <w:r w:rsidR="00762EAF">
        <w:rPr>
          <w:lang w:eastAsia="bg-BG"/>
        </w:rPr>
        <w:t xml:space="preserve"> осигури</w:t>
      </w:r>
      <w:r>
        <w:rPr>
          <w:lang w:val="bg-BG" w:eastAsia="bg-BG"/>
        </w:rPr>
        <w:t>м</w:t>
      </w:r>
      <w:r w:rsidR="00762EAF">
        <w:rPr>
          <w:lang w:eastAsia="bg-BG"/>
        </w:rPr>
        <w:t xml:space="preserve"> ползването на частни IP адреси (RFC 1918) </w:t>
      </w:r>
      <w:r>
        <w:rPr>
          <w:lang w:eastAsia="bg-BG"/>
        </w:rPr>
        <w:t xml:space="preserve">в обектите </w:t>
      </w:r>
      <w:r>
        <w:rPr>
          <w:lang w:val="bg-BG" w:eastAsia="bg-BG"/>
        </w:rPr>
        <w:t>съгласно Техническата спецификация</w:t>
      </w:r>
      <w:r w:rsidR="00B732C5">
        <w:rPr>
          <w:lang w:eastAsia="bg-BG"/>
        </w:rPr>
        <w:t xml:space="preserve">  на Възложителя, и </w:t>
      </w:r>
      <w:r w:rsidR="00B732C5">
        <w:rPr>
          <w:lang w:val="bg-BG" w:eastAsia="bg-BG"/>
        </w:rPr>
        <w:t>ще</w:t>
      </w:r>
      <w:r w:rsidR="00762EAF">
        <w:rPr>
          <w:lang w:eastAsia="bg-BG"/>
        </w:rPr>
        <w:t xml:space="preserve"> осигури</w:t>
      </w:r>
      <w:r>
        <w:rPr>
          <w:lang w:val="bg-BG" w:eastAsia="bg-BG"/>
        </w:rPr>
        <w:t>м</w:t>
      </w:r>
      <w:r w:rsidR="00762EAF">
        <w:rPr>
          <w:lang w:eastAsia="bg-BG"/>
        </w:rPr>
        <w:t xml:space="preserve"> управление на маршрутизирането на IP трафика между обектите. </w:t>
      </w:r>
    </w:p>
    <w:p w:rsidR="00762EAF" w:rsidRDefault="00762EAF" w:rsidP="00C80B58">
      <w:pPr>
        <w:pStyle w:val="ListParagraph"/>
        <w:numPr>
          <w:ilvl w:val="0"/>
          <w:numId w:val="12"/>
        </w:numPr>
        <w:spacing w:after="200" w:line="276" w:lineRule="auto"/>
        <w:jc w:val="both"/>
        <w:rPr>
          <w:lang w:eastAsia="bg-BG"/>
        </w:rPr>
      </w:pPr>
      <w:r>
        <w:rPr>
          <w:lang w:eastAsia="bg-BG"/>
        </w:rPr>
        <w:t>За реализиране на маршрутизирането на IP трафика във виртуалната частна мрежа</w:t>
      </w:r>
      <w:r w:rsidR="004E2F52">
        <w:rPr>
          <w:lang w:eastAsia="bg-BG"/>
        </w:rPr>
        <w:t xml:space="preserve"> </w:t>
      </w:r>
      <w:r w:rsidR="004E2F52">
        <w:rPr>
          <w:lang w:val="bg-BG" w:eastAsia="bg-BG"/>
        </w:rPr>
        <w:t>се задължаваме да</w:t>
      </w:r>
      <w:r w:rsidR="004E2F52">
        <w:rPr>
          <w:lang w:eastAsia="bg-BG"/>
        </w:rPr>
        <w:t xml:space="preserve"> не</w:t>
      </w:r>
      <w:r>
        <w:rPr>
          <w:lang w:eastAsia="bg-BG"/>
        </w:rPr>
        <w:t xml:space="preserve"> използва</w:t>
      </w:r>
      <w:r w:rsidR="004E2F52">
        <w:rPr>
          <w:lang w:val="bg-BG" w:eastAsia="bg-BG"/>
        </w:rPr>
        <w:t>ме</w:t>
      </w:r>
      <w:r>
        <w:rPr>
          <w:lang w:eastAsia="bg-BG"/>
        </w:rPr>
        <w:t xml:space="preserve"> публична среда. </w:t>
      </w:r>
    </w:p>
    <w:p w:rsidR="00762EAF" w:rsidRDefault="004E2F52" w:rsidP="00C80B58">
      <w:pPr>
        <w:pStyle w:val="ListParagraph"/>
        <w:numPr>
          <w:ilvl w:val="0"/>
          <w:numId w:val="12"/>
        </w:numPr>
        <w:spacing w:after="200" w:line="276" w:lineRule="auto"/>
        <w:jc w:val="both"/>
        <w:rPr>
          <w:lang w:eastAsia="bg-BG"/>
        </w:rPr>
      </w:pPr>
      <w:r>
        <w:rPr>
          <w:lang w:val="bg-BG" w:eastAsia="bg-BG"/>
        </w:rPr>
        <w:t>Декларираме, че п</w:t>
      </w:r>
      <w:r w:rsidR="00762EAF">
        <w:rPr>
          <w:lang w:eastAsia="bg-BG"/>
        </w:rPr>
        <w:t xml:space="preserve">редоставената </w:t>
      </w:r>
      <w:r>
        <w:rPr>
          <w:lang w:val="bg-BG" w:eastAsia="bg-BG"/>
        </w:rPr>
        <w:t xml:space="preserve">от нас </w:t>
      </w:r>
      <w:r w:rsidR="00762EAF">
        <w:rPr>
          <w:lang w:eastAsia="bg-BG"/>
        </w:rPr>
        <w:t>у</w:t>
      </w:r>
      <w:r>
        <w:rPr>
          <w:lang w:eastAsia="bg-BG"/>
        </w:rPr>
        <w:t>слуга</w:t>
      </w:r>
      <w:r>
        <w:rPr>
          <w:lang w:val="bg-BG" w:eastAsia="bg-BG"/>
        </w:rPr>
        <w:t xml:space="preserve"> </w:t>
      </w:r>
      <w:r w:rsidR="00762EAF">
        <w:rPr>
          <w:lang w:eastAsia="bg-BG"/>
        </w:rPr>
        <w:t xml:space="preserve"> има следните характеристики:</w:t>
      </w:r>
    </w:p>
    <w:p w:rsidR="00762EAF" w:rsidRPr="001A24F2" w:rsidRDefault="00762EAF" w:rsidP="00C80B58">
      <w:pPr>
        <w:pStyle w:val="ListParagraph"/>
        <w:numPr>
          <w:ilvl w:val="0"/>
          <w:numId w:val="13"/>
        </w:numPr>
        <w:spacing w:after="200" w:line="276" w:lineRule="auto"/>
        <w:jc w:val="both"/>
        <w:rPr>
          <w:lang w:eastAsia="bg-BG"/>
        </w:rPr>
      </w:pPr>
      <w:r>
        <w:rPr>
          <w:lang w:eastAsia="bg-BG"/>
        </w:rPr>
        <w:t>Неограничен по време и обем трафик,</w:t>
      </w:r>
    </w:p>
    <w:p w:rsidR="00762EAF" w:rsidRPr="001A24F2" w:rsidRDefault="00762EAF" w:rsidP="00C80B58">
      <w:pPr>
        <w:pStyle w:val="ListParagraph"/>
        <w:numPr>
          <w:ilvl w:val="0"/>
          <w:numId w:val="13"/>
        </w:numPr>
        <w:spacing w:after="200" w:line="276" w:lineRule="auto"/>
        <w:jc w:val="both"/>
        <w:rPr>
          <w:lang w:eastAsia="bg-BG"/>
        </w:rPr>
      </w:pPr>
      <w:r>
        <w:rPr>
          <w:lang w:eastAsia="bg-BG"/>
        </w:rPr>
        <w:t>Симетрична скорост на upload/download,</w:t>
      </w:r>
    </w:p>
    <w:p w:rsidR="00762EAF" w:rsidRDefault="00762EAF" w:rsidP="00C80B58">
      <w:pPr>
        <w:pStyle w:val="ListParagraph"/>
        <w:numPr>
          <w:ilvl w:val="0"/>
          <w:numId w:val="13"/>
        </w:numPr>
        <w:spacing w:after="200" w:line="276" w:lineRule="auto"/>
        <w:jc w:val="both"/>
        <w:rPr>
          <w:lang w:eastAsia="bg-BG"/>
        </w:rPr>
      </w:pPr>
      <w:r>
        <w:rPr>
          <w:lang w:eastAsia="bg-BG"/>
        </w:rPr>
        <w:t>100% гарантиран минимален капацитет съгласно Таблица 1,</w:t>
      </w:r>
    </w:p>
    <w:p w:rsidR="00762EAF" w:rsidRPr="00026223" w:rsidRDefault="00762EAF" w:rsidP="00C80B58">
      <w:pPr>
        <w:pStyle w:val="ListParagraph"/>
        <w:numPr>
          <w:ilvl w:val="0"/>
          <w:numId w:val="13"/>
        </w:numPr>
        <w:spacing w:after="200" w:line="276" w:lineRule="auto"/>
        <w:jc w:val="both"/>
        <w:rPr>
          <w:lang w:eastAsia="bg-BG"/>
        </w:rPr>
      </w:pPr>
      <w:r>
        <w:rPr>
          <w:lang w:eastAsia="bg-BG"/>
        </w:rPr>
        <w:lastRenderedPageBreak/>
        <w:t xml:space="preserve">Времезакъснение на трафика от обектите на Възложителя до дейта центъра – не </w:t>
      </w:r>
      <w:r w:rsidRPr="00026223">
        <w:rPr>
          <w:lang w:eastAsia="bg-BG"/>
        </w:rPr>
        <w:t>повече от 50 ms, с Jitter 10 ms</w:t>
      </w:r>
    </w:p>
    <w:p w:rsidR="00762EAF" w:rsidRDefault="004E2F52" w:rsidP="00C80B58">
      <w:pPr>
        <w:pStyle w:val="ListParagraph"/>
        <w:numPr>
          <w:ilvl w:val="0"/>
          <w:numId w:val="12"/>
        </w:numPr>
        <w:spacing w:after="200" w:line="276" w:lineRule="auto"/>
        <w:jc w:val="both"/>
        <w:rPr>
          <w:lang w:eastAsia="bg-BG"/>
        </w:rPr>
      </w:pPr>
      <w:r>
        <w:rPr>
          <w:lang w:val="bg-BG" w:eastAsia="bg-BG"/>
        </w:rPr>
        <w:t>Ще</w:t>
      </w:r>
      <w:r w:rsidR="00762EAF">
        <w:rPr>
          <w:lang w:eastAsia="bg-BG"/>
        </w:rPr>
        <w:t xml:space="preserve"> осигури</w:t>
      </w:r>
      <w:r>
        <w:rPr>
          <w:lang w:val="bg-BG" w:eastAsia="bg-BG"/>
        </w:rPr>
        <w:t>м</w:t>
      </w:r>
      <w:r w:rsidR="00762EAF">
        <w:rPr>
          <w:lang w:eastAsia="bg-BG"/>
        </w:rPr>
        <w:t xml:space="preserve"> свързаност от обектите на Възложителя до </w:t>
      </w:r>
      <w:r w:rsidR="00762EAF" w:rsidRPr="00F3443A">
        <w:rPr>
          <w:lang w:eastAsia="bg-BG"/>
        </w:rPr>
        <w:t>централизираната система на Националната агенция по приходите (НАП)</w:t>
      </w:r>
      <w:r w:rsidR="00762EAF">
        <w:rPr>
          <w:lang w:eastAsia="bg-BG"/>
        </w:rPr>
        <w:t>:</w:t>
      </w:r>
    </w:p>
    <w:p w:rsidR="00762EAF" w:rsidRDefault="00762EAF" w:rsidP="00C80B58">
      <w:pPr>
        <w:pStyle w:val="ListParagraph"/>
        <w:numPr>
          <w:ilvl w:val="0"/>
          <w:numId w:val="16"/>
        </w:numPr>
        <w:spacing w:after="200" w:line="276" w:lineRule="auto"/>
        <w:jc w:val="both"/>
        <w:rPr>
          <w:lang w:eastAsia="bg-BG"/>
        </w:rPr>
      </w:pPr>
      <w:r>
        <w:rPr>
          <w:lang w:eastAsia="bg-BG"/>
        </w:rPr>
        <w:t>чрез собствена мобилна мрежа,</w:t>
      </w:r>
    </w:p>
    <w:p w:rsidR="00762EAF" w:rsidRPr="00F3443A" w:rsidRDefault="00762EAF" w:rsidP="00C80B58">
      <w:pPr>
        <w:pStyle w:val="ListParagraph"/>
        <w:numPr>
          <w:ilvl w:val="0"/>
          <w:numId w:val="16"/>
        </w:numPr>
        <w:spacing w:after="200" w:line="276" w:lineRule="auto"/>
        <w:jc w:val="both"/>
        <w:rPr>
          <w:lang w:eastAsia="bg-BG"/>
        </w:rPr>
      </w:pPr>
      <w:r>
        <w:rPr>
          <w:lang w:eastAsia="bg-BG"/>
        </w:rPr>
        <w:t>чрез предоставяне на необходимият брой национални виртуални мобилни номера за свързаност към централизираната система на НАП,</w:t>
      </w:r>
    </w:p>
    <w:p w:rsidR="00762EAF" w:rsidRPr="00F3443A" w:rsidRDefault="004E2F52" w:rsidP="00C80B58">
      <w:pPr>
        <w:pStyle w:val="ListParagraph"/>
        <w:numPr>
          <w:ilvl w:val="0"/>
          <w:numId w:val="16"/>
        </w:numPr>
        <w:spacing w:after="200" w:line="276" w:lineRule="auto"/>
        <w:jc w:val="both"/>
        <w:rPr>
          <w:lang w:eastAsia="bg-BG"/>
        </w:rPr>
      </w:pPr>
      <w:r>
        <w:rPr>
          <w:lang w:eastAsia="bg-BG"/>
        </w:rPr>
        <w:t xml:space="preserve">услугата </w:t>
      </w:r>
      <w:r>
        <w:rPr>
          <w:lang w:val="bg-BG" w:eastAsia="bg-BG"/>
        </w:rPr>
        <w:t>ще</w:t>
      </w:r>
      <w:r w:rsidR="00762EAF">
        <w:rPr>
          <w:lang w:eastAsia="bg-BG"/>
        </w:rPr>
        <w:t xml:space="preserve"> се предостави чрез 2 броя независими устройства за осигуряване на непрекъсваемостта на услугата,</w:t>
      </w:r>
    </w:p>
    <w:p w:rsidR="00762EAF" w:rsidRPr="00F3443A" w:rsidRDefault="004E2F52" w:rsidP="00C80B58">
      <w:pPr>
        <w:pStyle w:val="ListParagraph"/>
        <w:numPr>
          <w:ilvl w:val="0"/>
          <w:numId w:val="16"/>
        </w:numPr>
        <w:spacing w:after="200" w:line="276" w:lineRule="auto"/>
        <w:jc w:val="both"/>
        <w:rPr>
          <w:lang w:eastAsia="bg-BG"/>
        </w:rPr>
      </w:pPr>
      <w:r>
        <w:rPr>
          <w:lang w:eastAsia="bg-BG"/>
        </w:rPr>
        <w:t xml:space="preserve">Услугата </w:t>
      </w:r>
      <w:r>
        <w:rPr>
          <w:lang w:val="bg-BG" w:eastAsia="bg-BG"/>
        </w:rPr>
        <w:t>ще</w:t>
      </w:r>
      <w:r>
        <w:rPr>
          <w:lang w:eastAsia="bg-BG"/>
        </w:rPr>
        <w:t xml:space="preserve"> се предостав</w:t>
      </w:r>
      <w:r>
        <w:rPr>
          <w:lang w:val="bg-BG" w:eastAsia="bg-BG"/>
        </w:rPr>
        <w:t>я</w:t>
      </w:r>
      <w:r w:rsidR="00762EAF">
        <w:rPr>
          <w:lang w:eastAsia="bg-BG"/>
        </w:rPr>
        <w:t xml:space="preserve"> съгласно техническите изисквания на наредба Н-18 на НАП.</w:t>
      </w:r>
    </w:p>
    <w:p w:rsidR="00762EAF" w:rsidRDefault="00762EAF" w:rsidP="00C80B58">
      <w:pPr>
        <w:jc w:val="both"/>
        <w:rPr>
          <w:lang w:eastAsia="bg-BG"/>
        </w:rPr>
      </w:pPr>
      <w:r>
        <w:rPr>
          <w:lang w:eastAsia="bg-BG"/>
        </w:rPr>
        <w:t>Интерфейс за предоставяне на услугата</w:t>
      </w:r>
    </w:p>
    <w:p w:rsidR="00762EAF" w:rsidRDefault="00762EAF" w:rsidP="00C80B58">
      <w:pPr>
        <w:pStyle w:val="ListParagraph"/>
        <w:numPr>
          <w:ilvl w:val="0"/>
          <w:numId w:val="12"/>
        </w:numPr>
        <w:spacing w:after="200" w:line="276" w:lineRule="auto"/>
        <w:jc w:val="both"/>
        <w:rPr>
          <w:lang w:eastAsia="bg-BG"/>
        </w:rPr>
      </w:pPr>
      <w:r>
        <w:rPr>
          <w:lang w:eastAsia="bg-BG"/>
        </w:rPr>
        <w:t xml:space="preserve"> </w:t>
      </w:r>
      <w:r w:rsidR="004E2F52">
        <w:rPr>
          <w:lang w:val="bg-BG" w:eastAsia="bg-BG"/>
        </w:rPr>
        <w:t>У</w:t>
      </w:r>
      <w:r>
        <w:rPr>
          <w:lang w:eastAsia="bg-BG"/>
        </w:rPr>
        <w:t>слугата</w:t>
      </w:r>
      <w:r w:rsidR="004E2F52">
        <w:rPr>
          <w:lang w:val="bg-BG" w:eastAsia="bg-BG"/>
        </w:rPr>
        <w:t xml:space="preserve"> ще се предостави</w:t>
      </w:r>
      <w:r>
        <w:rPr>
          <w:lang w:eastAsia="bg-BG"/>
        </w:rPr>
        <w:t xml:space="preserve"> чрез физическа свързаност до всеки един обект на Възложителя с интерфейс</w:t>
      </w:r>
      <w:r w:rsidR="009135E4">
        <w:rPr>
          <w:lang w:val="bg-BG" w:eastAsia="bg-BG"/>
        </w:rPr>
        <w:t>…………….</w:t>
      </w:r>
      <w:r w:rsidR="009135E4" w:rsidRPr="009135E4">
        <w:rPr>
          <w:b/>
          <w:u w:val="single"/>
          <w:lang w:val="bg-BG" w:eastAsia="bg-BG"/>
        </w:rPr>
        <w:t xml:space="preserve"> </w:t>
      </w:r>
      <w:r w:rsidR="009135E4">
        <w:rPr>
          <w:b/>
          <w:u w:val="single"/>
          <w:lang w:val="bg-BG" w:eastAsia="bg-BG"/>
        </w:rPr>
        <w:t>(</w:t>
      </w:r>
      <w:r w:rsidR="009135E4" w:rsidRPr="009135E4">
        <w:rPr>
          <w:b/>
          <w:u w:val="single"/>
          <w:lang w:val="bg-BG" w:eastAsia="bg-BG"/>
        </w:rPr>
        <w:t>не по-малко</w:t>
      </w:r>
      <w:r>
        <w:rPr>
          <w:lang w:eastAsia="bg-BG"/>
        </w:rPr>
        <w:t xml:space="preserve"> </w:t>
      </w:r>
      <w:r w:rsidR="00834502">
        <w:rPr>
          <w:lang w:val="bg-BG" w:eastAsia="bg-BG"/>
        </w:rPr>
        <w:t xml:space="preserve">от </w:t>
      </w:r>
      <w:r w:rsidRPr="00C94FE0">
        <w:rPr>
          <w:lang w:eastAsia="bg-BG"/>
        </w:rPr>
        <w:t>Fast Ethernet</w:t>
      </w:r>
      <w:r w:rsidR="009135E4">
        <w:rPr>
          <w:lang w:val="bg-BG" w:eastAsia="bg-BG"/>
        </w:rPr>
        <w:t xml:space="preserve"> от</w:t>
      </w:r>
      <w:r w:rsidRPr="00C94FE0">
        <w:rPr>
          <w:lang w:eastAsia="bg-BG"/>
        </w:rPr>
        <w:t xml:space="preserve"> 10/100</w:t>
      </w:r>
      <w:r w:rsidR="009135E4">
        <w:rPr>
          <w:lang w:val="bg-BG" w:eastAsia="bg-BG"/>
        </w:rPr>
        <w:t xml:space="preserve">) </w:t>
      </w:r>
      <w:r w:rsidR="004E2F52">
        <w:rPr>
          <w:lang w:eastAsia="bg-BG"/>
        </w:rPr>
        <w:t>. За обект</w:t>
      </w:r>
      <w:r w:rsidR="004E2F52">
        <w:rPr>
          <w:lang w:val="bg-BG" w:eastAsia="bg-BG"/>
        </w:rPr>
        <w:t>а</w:t>
      </w:r>
      <w:r w:rsidR="004E2F52">
        <w:rPr>
          <w:lang w:eastAsia="bg-BG"/>
        </w:rPr>
        <w:t xml:space="preserve"> Дейта център услугата </w:t>
      </w:r>
      <w:r w:rsidR="004E2F52">
        <w:rPr>
          <w:lang w:val="bg-BG" w:eastAsia="bg-BG"/>
        </w:rPr>
        <w:t>ще</w:t>
      </w:r>
      <w:r>
        <w:rPr>
          <w:lang w:eastAsia="bg-BG"/>
        </w:rPr>
        <w:t xml:space="preserve"> се предостави 1 gbps MAN порт.</w:t>
      </w:r>
    </w:p>
    <w:p w:rsidR="00C80B58" w:rsidRPr="00C80B58" w:rsidRDefault="004E2F52" w:rsidP="00C80B58">
      <w:pPr>
        <w:pStyle w:val="ListParagraph"/>
        <w:numPr>
          <w:ilvl w:val="0"/>
          <w:numId w:val="12"/>
        </w:numPr>
        <w:spacing w:after="200" w:line="276" w:lineRule="auto"/>
        <w:jc w:val="both"/>
        <w:rPr>
          <w:lang w:eastAsia="bg-BG"/>
        </w:rPr>
      </w:pPr>
      <w:r>
        <w:rPr>
          <w:lang w:val="bg-BG" w:eastAsia="bg-BG"/>
        </w:rPr>
        <w:t>Декларираме, че разполагаме</w:t>
      </w:r>
      <w:r w:rsidR="00762EAF">
        <w:rPr>
          <w:lang w:eastAsia="bg-BG"/>
        </w:rPr>
        <w:t xml:space="preserve"> със система за следене на натовареността на интерфейсите във всеки обект</w:t>
      </w:r>
      <w:r>
        <w:rPr>
          <w:lang w:eastAsia="bg-BG"/>
        </w:rPr>
        <w:t xml:space="preserve">, и </w:t>
      </w:r>
      <w:r>
        <w:rPr>
          <w:lang w:val="bg-BG" w:eastAsia="bg-BG"/>
        </w:rPr>
        <w:t>ще</w:t>
      </w:r>
      <w:r w:rsidR="00762EAF">
        <w:rPr>
          <w:lang w:eastAsia="bg-BG"/>
        </w:rPr>
        <w:t xml:space="preserve"> предостави</w:t>
      </w:r>
      <w:r>
        <w:rPr>
          <w:lang w:val="bg-BG" w:eastAsia="bg-BG"/>
        </w:rPr>
        <w:t>м</w:t>
      </w:r>
      <w:r w:rsidR="00762EAF">
        <w:rPr>
          <w:lang w:eastAsia="bg-BG"/>
        </w:rPr>
        <w:t xml:space="preserve"> достъп на Възложителя до портал, позволяващ наблюдаване на графиките на натоварване на интерфейса във всеки обект.</w:t>
      </w:r>
    </w:p>
    <w:p w:rsidR="00762EAF" w:rsidRDefault="000C72FC" w:rsidP="00C80B58">
      <w:pPr>
        <w:pStyle w:val="ListParagraph"/>
        <w:numPr>
          <w:ilvl w:val="0"/>
          <w:numId w:val="12"/>
        </w:numPr>
        <w:spacing w:after="200" w:line="276" w:lineRule="auto"/>
        <w:jc w:val="both"/>
        <w:rPr>
          <w:lang w:eastAsia="bg-BG"/>
        </w:rPr>
      </w:pPr>
      <w:r w:rsidRPr="00C80B58">
        <w:rPr>
          <w:lang w:val="bg-BG" w:eastAsia="bg-BG"/>
        </w:rPr>
        <w:t>Декларираме, че:</w:t>
      </w:r>
    </w:p>
    <w:p w:rsidR="00762EAF" w:rsidRDefault="005318BB" w:rsidP="005318BB">
      <w:pPr>
        <w:spacing w:after="200" w:line="276" w:lineRule="auto"/>
        <w:ind w:left="1620"/>
        <w:jc w:val="both"/>
        <w:rPr>
          <w:lang w:eastAsia="bg-BG"/>
        </w:rPr>
      </w:pPr>
      <w:r>
        <w:rPr>
          <w:lang w:val="bg-BG" w:eastAsia="bg-BG"/>
        </w:rPr>
        <w:t xml:space="preserve">12.1. </w:t>
      </w:r>
      <w:r w:rsidR="000C72FC">
        <w:rPr>
          <w:lang w:eastAsia="bg-BG"/>
        </w:rPr>
        <w:t xml:space="preserve">Услугата в обектите </w:t>
      </w:r>
      <w:r w:rsidR="000C72FC" w:rsidRPr="005318BB">
        <w:rPr>
          <w:lang w:val="bg-BG" w:eastAsia="bg-BG"/>
        </w:rPr>
        <w:t xml:space="preserve">ще </w:t>
      </w:r>
      <w:r w:rsidR="00762EAF">
        <w:rPr>
          <w:lang w:eastAsia="bg-BG"/>
        </w:rPr>
        <w:t xml:space="preserve"> е налична 24 часа, 7 дни в седмицата, 365 дни в годината</w:t>
      </w:r>
      <w:r w:rsidR="000C72FC" w:rsidRPr="005318BB">
        <w:rPr>
          <w:lang w:val="bg-BG" w:eastAsia="bg-BG"/>
        </w:rPr>
        <w:t>:</w:t>
      </w:r>
    </w:p>
    <w:p w:rsidR="00762EAF" w:rsidRPr="00552139" w:rsidRDefault="005318BB" w:rsidP="005318BB">
      <w:pPr>
        <w:spacing w:after="200" w:line="276" w:lineRule="auto"/>
        <w:ind w:left="1620"/>
        <w:jc w:val="both"/>
        <w:rPr>
          <w:lang w:eastAsia="bg-BG"/>
        </w:rPr>
      </w:pPr>
      <w:r>
        <w:rPr>
          <w:lang w:val="bg-BG" w:eastAsia="bg-BG"/>
        </w:rPr>
        <w:t xml:space="preserve">12.2. </w:t>
      </w:r>
      <w:r w:rsidR="00762EAF">
        <w:rPr>
          <w:lang w:eastAsia="bg-BG"/>
        </w:rPr>
        <w:t>За обектите в таблица 1</w:t>
      </w:r>
      <w:r w:rsidR="000C72FC" w:rsidRPr="005318BB">
        <w:rPr>
          <w:lang w:val="bg-BG" w:eastAsia="bg-BG"/>
        </w:rPr>
        <w:t xml:space="preserve"> от Техническа спецификация- Приложение №1 от настоящата обява за събиране на оферти</w:t>
      </w:r>
      <w:r w:rsidR="00762EAF">
        <w:rPr>
          <w:lang w:eastAsia="bg-BG"/>
        </w:rPr>
        <w:t>: 99.70 % средномесечно за обект,</w:t>
      </w:r>
    </w:p>
    <w:p w:rsidR="00762EAF" w:rsidRDefault="005318BB" w:rsidP="005318BB">
      <w:pPr>
        <w:spacing w:after="200" w:line="276" w:lineRule="auto"/>
        <w:ind w:left="1620"/>
        <w:jc w:val="both"/>
        <w:rPr>
          <w:lang w:eastAsia="bg-BG"/>
        </w:rPr>
      </w:pPr>
      <w:r>
        <w:rPr>
          <w:lang w:val="bg-BG" w:eastAsia="bg-BG"/>
        </w:rPr>
        <w:t xml:space="preserve">12.3. </w:t>
      </w:r>
      <w:r w:rsidR="00762EAF">
        <w:rPr>
          <w:lang w:eastAsia="bg-BG"/>
        </w:rPr>
        <w:t>За обект Централна гара София: 99.90 % средномесечно,</w:t>
      </w:r>
    </w:p>
    <w:p w:rsidR="00762EAF" w:rsidRDefault="005318BB" w:rsidP="005318BB">
      <w:pPr>
        <w:spacing w:after="200" w:line="276" w:lineRule="auto"/>
        <w:jc w:val="both"/>
        <w:rPr>
          <w:lang w:eastAsia="bg-BG"/>
        </w:rPr>
      </w:pPr>
      <w:r>
        <w:rPr>
          <w:lang w:val="bg-BG" w:eastAsia="bg-BG"/>
        </w:rPr>
        <w:t xml:space="preserve">                           </w:t>
      </w:r>
      <w:r w:rsidRPr="005318BB">
        <w:rPr>
          <w:lang w:val="bg-BG" w:eastAsia="bg-BG"/>
        </w:rPr>
        <w:t xml:space="preserve">12.4. </w:t>
      </w:r>
      <w:r w:rsidR="00762EAF">
        <w:rPr>
          <w:lang w:eastAsia="bg-BG"/>
        </w:rPr>
        <w:t>За обекта дейта център: 99.95 % средномесечно.</w:t>
      </w:r>
    </w:p>
    <w:p w:rsidR="00762EAF" w:rsidRDefault="00762EAF" w:rsidP="00C80B58">
      <w:pPr>
        <w:pStyle w:val="ListParagraph"/>
        <w:numPr>
          <w:ilvl w:val="1"/>
          <w:numId w:val="14"/>
        </w:numPr>
        <w:spacing w:after="200" w:line="276" w:lineRule="auto"/>
        <w:jc w:val="both"/>
        <w:rPr>
          <w:lang w:eastAsia="bg-BG"/>
        </w:rPr>
      </w:pPr>
      <w:r>
        <w:rPr>
          <w:lang w:eastAsia="bg-BG"/>
        </w:rPr>
        <w:t>Време за реакция при заявяване на повреда или проблем, свързани с услугата: 1 час след получаване на сигнала.</w:t>
      </w:r>
    </w:p>
    <w:p w:rsidR="00762EAF" w:rsidRDefault="00762EAF" w:rsidP="00C80B58">
      <w:pPr>
        <w:pStyle w:val="ListParagraph"/>
        <w:numPr>
          <w:ilvl w:val="1"/>
          <w:numId w:val="14"/>
        </w:numPr>
        <w:spacing w:after="200" w:line="276" w:lineRule="auto"/>
        <w:jc w:val="both"/>
        <w:rPr>
          <w:lang w:eastAsia="bg-BG"/>
        </w:rPr>
      </w:pPr>
      <w:r>
        <w:rPr>
          <w:lang w:eastAsia="bg-BG"/>
        </w:rPr>
        <w:t>Време за отстраняване на технически проблем и възстановяване на услугата: 8 часа.</w:t>
      </w:r>
    </w:p>
    <w:p w:rsidR="00C80B58" w:rsidRDefault="00762EAF" w:rsidP="00C80B58">
      <w:pPr>
        <w:pStyle w:val="ListParagraph"/>
        <w:ind w:left="1080"/>
        <w:jc w:val="both"/>
        <w:rPr>
          <w:lang w:val="bg-BG" w:eastAsia="bg-BG"/>
        </w:rPr>
      </w:pPr>
      <w:r>
        <w:rPr>
          <w:lang w:eastAsia="bg-BG"/>
        </w:rPr>
        <w:t>Времето за отстраняване технически проблем</w:t>
      </w:r>
      <w:r w:rsidRPr="00275212">
        <w:rPr>
          <w:lang w:eastAsia="bg-BG"/>
        </w:rPr>
        <w:t>/</w:t>
      </w:r>
      <w:r>
        <w:rPr>
          <w:lang w:eastAsia="bg-BG"/>
        </w:rPr>
        <w:t>повреда се отчита от момента на подаване на сигнал до момента на възстановяване на услугата.</w:t>
      </w:r>
    </w:p>
    <w:p w:rsidR="00762EAF" w:rsidRPr="00C80B58" w:rsidRDefault="00C80B58" w:rsidP="00C80B58">
      <w:pPr>
        <w:jc w:val="both"/>
        <w:rPr>
          <w:lang w:val="bg-BG" w:eastAsia="bg-BG"/>
        </w:rPr>
      </w:pPr>
      <w:r>
        <w:rPr>
          <w:lang w:val="bg-BG" w:eastAsia="bg-BG"/>
        </w:rPr>
        <w:t xml:space="preserve">13. </w:t>
      </w:r>
      <w:r w:rsidR="000C72FC" w:rsidRPr="00C80B58">
        <w:rPr>
          <w:lang w:val="bg-BG" w:eastAsia="bg-BG"/>
        </w:rPr>
        <w:t>Ще</w:t>
      </w:r>
      <w:r w:rsidR="00762EAF">
        <w:rPr>
          <w:lang w:eastAsia="bg-BG"/>
        </w:rPr>
        <w:t xml:space="preserve"> осигури</w:t>
      </w:r>
      <w:r w:rsidR="000C72FC" w:rsidRPr="00C80B58">
        <w:rPr>
          <w:lang w:val="bg-BG" w:eastAsia="bg-BG"/>
        </w:rPr>
        <w:t>м</w:t>
      </w:r>
      <w:r w:rsidR="00762EAF">
        <w:rPr>
          <w:lang w:eastAsia="bg-BG"/>
        </w:rPr>
        <w:t xml:space="preserve"> денонощен Service Desk за докладване на проблеми по телефон, по електронна поща, през уеб портал. </w:t>
      </w:r>
    </w:p>
    <w:p w:rsidR="00C80B58" w:rsidRDefault="00C80B58" w:rsidP="00C80B58">
      <w:pPr>
        <w:spacing w:after="200" w:line="276" w:lineRule="auto"/>
        <w:jc w:val="both"/>
        <w:rPr>
          <w:lang w:val="bg-BG" w:eastAsia="bg-BG"/>
        </w:rPr>
      </w:pPr>
      <w:r>
        <w:rPr>
          <w:lang w:val="bg-BG" w:eastAsia="bg-BG"/>
        </w:rPr>
        <w:t xml:space="preserve">14. </w:t>
      </w:r>
      <w:r w:rsidR="000C72FC" w:rsidRPr="00C80B58">
        <w:rPr>
          <w:lang w:val="bg-BG" w:eastAsia="bg-BG"/>
        </w:rPr>
        <w:t>Декларираме, че</w:t>
      </w:r>
      <w:r w:rsidR="00762EAF">
        <w:rPr>
          <w:lang w:eastAsia="bg-BG"/>
        </w:rPr>
        <w:t xml:space="preserve"> притежава</w:t>
      </w:r>
      <w:r w:rsidR="000C72FC" w:rsidRPr="00C80B58">
        <w:rPr>
          <w:lang w:val="bg-BG" w:eastAsia="bg-BG"/>
        </w:rPr>
        <w:t>ме</w:t>
      </w:r>
      <w:r w:rsidR="00762EAF">
        <w:rPr>
          <w:lang w:eastAsia="bg-BG"/>
        </w:rPr>
        <w:t xml:space="preserve"> и управлява</w:t>
      </w:r>
      <w:r w:rsidR="000C72FC" w:rsidRPr="00C80B58">
        <w:rPr>
          <w:lang w:val="bg-BG" w:eastAsia="bg-BG"/>
        </w:rPr>
        <w:t>ме</w:t>
      </w:r>
      <w:r w:rsidR="00762EAF">
        <w:rPr>
          <w:lang w:eastAsia="bg-BG"/>
        </w:rPr>
        <w:t xml:space="preserve"> система за проактивен мониторинг на парамет</w:t>
      </w:r>
      <w:r w:rsidR="000C72FC">
        <w:rPr>
          <w:lang w:eastAsia="bg-BG"/>
        </w:rPr>
        <w:t xml:space="preserve">рите на услугата и проактивно </w:t>
      </w:r>
      <w:r w:rsidR="000C72FC" w:rsidRPr="00C80B58">
        <w:rPr>
          <w:lang w:val="bg-BG" w:eastAsia="bg-BG"/>
        </w:rPr>
        <w:t>ще</w:t>
      </w:r>
      <w:r w:rsidR="00762EAF">
        <w:rPr>
          <w:lang w:eastAsia="bg-BG"/>
        </w:rPr>
        <w:t xml:space="preserve"> предприеме</w:t>
      </w:r>
      <w:r w:rsidR="000C72FC" w:rsidRPr="00C80B58">
        <w:rPr>
          <w:lang w:val="bg-BG" w:eastAsia="bg-BG"/>
        </w:rPr>
        <w:t>ме</w:t>
      </w:r>
      <w:r w:rsidR="00762EAF">
        <w:rPr>
          <w:lang w:eastAsia="bg-BG"/>
        </w:rPr>
        <w:t xml:space="preserve"> действия по решаването на проблеми, констатирани от мониторинг системата, независимо дали те са били ескалирани от Възложителя.</w:t>
      </w:r>
      <w:r>
        <w:rPr>
          <w:lang w:val="bg-BG" w:eastAsia="bg-BG"/>
        </w:rPr>
        <w:br/>
        <w:t xml:space="preserve">15. </w:t>
      </w:r>
      <w:r w:rsidR="000C72FC" w:rsidRPr="00C80B58">
        <w:rPr>
          <w:lang w:val="bg-BG" w:eastAsia="bg-BG"/>
        </w:rPr>
        <w:t xml:space="preserve">Декларираме, че </w:t>
      </w:r>
      <w:r w:rsidR="00762EAF" w:rsidRPr="007002FB">
        <w:rPr>
          <w:lang w:eastAsia="bg-BG"/>
        </w:rPr>
        <w:t>разполага</w:t>
      </w:r>
      <w:r w:rsidR="000C72FC" w:rsidRPr="00C80B58">
        <w:rPr>
          <w:lang w:val="bg-BG" w:eastAsia="bg-BG"/>
        </w:rPr>
        <w:t>ме</w:t>
      </w:r>
      <w:r w:rsidR="000C72FC">
        <w:rPr>
          <w:lang w:eastAsia="bg-BG"/>
        </w:rPr>
        <w:t xml:space="preserve"> с</w:t>
      </w:r>
      <w:r w:rsidR="00762EAF" w:rsidRPr="007002FB">
        <w:rPr>
          <w:lang w:eastAsia="bg-BG"/>
        </w:rPr>
        <w:t xml:space="preserve"> </w:t>
      </w:r>
      <w:r w:rsidR="00762EAF">
        <w:rPr>
          <w:lang w:eastAsia="bg-BG"/>
        </w:rPr>
        <w:t>регистър на проблемите</w:t>
      </w:r>
      <w:r w:rsidR="00762EAF" w:rsidRPr="007002FB">
        <w:rPr>
          <w:lang w:eastAsia="bg-BG"/>
        </w:rPr>
        <w:t xml:space="preserve"> за завеждане и проследяване на всеки възникнал проблем или инцидент</w:t>
      </w:r>
      <w:r w:rsidR="00762EAF">
        <w:rPr>
          <w:lang w:eastAsia="bg-BG"/>
        </w:rPr>
        <w:t xml:space="preserve"> (Ticketing system)</w:t>
      </w:r>
      <w:r w:rsidR="00762EAF" w:rsidRPr="00C80B58">
        <w:rPr>
          <w:color w:val="222222"/>
          <w:shd w:val="clear" w:color="auto" w:fill="FFFFFF"/>
        </w:rPr>
        <w:t xml:space="preserve"> , свързан с работоспособността и наличността на услугата, постъпил от мониторинг системата, установен от </w:t>
      </w:r>
      <w:r w:rsidR="000C72FC" w:rsidRPr="00C80B58">
        <w:rPr>
          <w:color w:val="222222"/>
          <w:shd w:val="clear" w:color="auto" w:fill="FFFFFF"/>
          <w:lang w:val="bg-BG"/>
        </w:rPr>
        <w:t xml:space="preserve">наши </w:t>
      </w:r>
      <w:r w:rsidR="000C72FC" w:rsidRPr="00C80B58">
        <w:rPr>
          <w:color w:val="222222"/>
          <w:shd w:val="clear" w:color="auto" w:fill="FFFFFF"/>
        </w:rPr>
        <w:t xml:space="preserve">служителите </w:t>
      </w:r>
      <w:r w:rsidR="00762EAF" w:rsidRPr="00C80B58">
        <w:rPr>
          <w:color w:val="222222"/>
          <w:shd w:val="clear" w:color="auto" w:fill="FFFFFF"/>
        </w:rPr>
        <w:t>, или ескалирани от представители на Възложителя.</w:t>
      </w:r>
    </w:p>
    <w:p w:rsidR="00762EAF" w:rsidRPr="00C80B58" w:rsidRDefault="00C80B58" w:rsidP="00C80B58">
      <w:pPr>
        <w:spacing w:after="200" w:line="276" w:lineRule="auto"/>
        <w:jc w:val="both"/>
        <w:rPr>
          <w:lang w:val="bg-BG" w:eastAsia="bg-BG"/>
        </w:rPr>
      </w:pPr>
      <w:r>
        <w:rPr>
          <w:lang w:val="bg-BG" w:eastAsia="bg-BG"/>
        </w:rPr>
        <w:lastRenderedPageBreak/>
        <w:t xml:space="preserve">16. </w:t>
      </w:r>
      <w:r w:rsidR="000C72FC" w:rsidRPr="00C80B58">
        <w:rPr>
          <w:lang w:val="bg-BG" w:eastAsia="bg-BG"/>
        </w:rPr>
        <w:t>Декларираме, че в</w:t>
      </w:r>
      <w:r w:rsidR="00762EAF">
        <w:rPr>
          <w:lang w:eastAsia="bg-BG"/>
        </w:rPr>
        <w:t>секи констатиран проблем с предоставянето на услугата – независимо дали е ескалиран от Възложителя или констатиран от мониторинг сестемата на Изпълнителя – следва да се завежда в регистъра на проблемите (Ticketing system).</w:t>
      </w:r>
    </w:p>
    <w:p w:rsidR="00762EAF" w:rsidRPr="00951F91" w:rsidRDefault="00C80B58" w:rsidP="00C80B58">
      <w:pPr>
        <w:spacing w:after="200" w:line="276" w:lineRule="auto"/>
        <w:jc w:val="both"/>
        <w:rPr>
          <w:lang w:eastAsia="bg-BG"/>
        </w:rPr>
      </w:pPr>
      <w:r>
        <w:rPr>
          <w:lang w:val="bg-BG" w:eastAsia="bg-BG"/>
        </w:rPr>
        <w:t xml:space="preserve">17. </w:t>
      </w:r>
      <w:r w:rsidR="000C72FC" w:rsidRPr="00C80B58">
        <w:rPr>
          <w:lang w:val="bg-BG" w:eastAsia="bg-BG"/>
        </w:rPr>
        <w:t>Ще</w:t>
      </w:r>
      <w:r w:rsidR="00762EAF">
        <w:rPr>
          <w:lang w:eastAsia="bg-BG"/>
        </w:rPr>
        <w:t xml:space="preserve"> предостави</w:t>
      </w:r>
      <w:r w:rsidR="000C72FC" w:rsidRPr="00C80B58">
        <w:rPr>
          <w:lang w:val="bg-BG" w:eastAsia="bg-BG"/>
        </w:rPr>
        <w:t>м</w:t>
      </w:r>
      <w:r w:rsidR="00762EAF">
        <w:rPr>
          <w:lang w:eastAsia="bg-BG"/>
        </w:rPr>
        <w:t xml:space="preserve"> на Възложителят достъп до регистъра на проблемите, който да позволява проследяване на проблемите, тяхното разрешаване, и оценка на показателите за наличност на услугата.</w:t>
      </w:r>
    </w:p>
    <w:p w:rsidR="00762EAF" w:rsidRDefault="00C80B58" w:rsidP="00C80B58">
      <w:pPr>
        <w:spacing w:after="200" w:line="276" w:lineRule="auto"/>
        <w:jc w:val="both"/>
        <w:rPr>
          <w:lang w:eastAsia="bg-BG"/>
        </w:rPr>
      </w:pPr>
      <w:r>
        <w:rPr>
          <w:lang w:val="bg-BG" w:eastAsia="bg-BG"/>
        </w:rPr>
        <w:t xml:space="preserve">18. </w:t>
      </w:r>
      <w:r w:rsidR="00466C9C" w:rsidRPr="00C80B58">
        <w:rPr>
          <w:lang w:val="bg-BG" w:eastAsia="bg-BG"/>
        </w:rPr>
        <w:t>Ще</w:t>
      </w:r>
      <w:r w:rsidR="00762EAF">
        <w:rPr>
          <w:lang w:eastAsia="bg-BG"/>
        </w:rPr>
        <w:t xml:space="preserve"> осъществи</w:t>
      </w:r>
      <w:r w:rsidR="00466C9C" w:rsidRPr="00C80B58">
        <w:rPr>
          <w:lang w:val="bg-BG" w:eastAsia="bg-BG"/>
        </w:rPr>
        <w:t>м</w:t>
      </w:r>
      <w:r w:rsidR="00762EAF">
        <w:rPr>
          <w:lang w:eastAsia="bg-BG"/>
        </w:rPr>
        <w:t xml:space="preserve"> прехвърлянето на всички услуги от текущия изпълнител (доставчик) до 30 календарни дни от датата на подписване на договора по тази обществена поръчка.</w:t>
      </w:r>
    </w:p>
    <w:p w:rsidR="00762EAF" w:rsidRPr="00BC2BFB" w:rsidRDefault="00C80B58" w:rsidP="00C80B58">
      <w:pPr>
        <w:spacing w:after="200" w:line="276" w:lineRule="auto"/>
        <w:jc w:val="both"/>
        <w:rPr>
          <w:lang w:eastAsia="bg-BG"/>
        </w:rPr>
      </w:pPr>
      <w:r>
        <w:rPr>
          <w:lang w:val="bg-BG" w:eastAsia="bg-BG"/>
        </w:rPr>
        <w:t xml:space="preserve">19. </w:t>
      </w:r>
      <w:r w:rsidR="00466C9C" w:rsidRPr="00C80B58">
        <w:rPr>
          <w:lang w:val="bg-BG" w:eastAsia="bg-BG"/>
        </w:rPr>
        <w:t>Ще осъществим</w:t>
      </w:r>
      <w:r w:rsidR="00762EAF">
        <w:rPr>
          <w:lang w:eastAsia="bg-BG"/>
        </w:rPr>
        <w:t xml:space="preserve"> плавен преход при прехвърляне на предоставянето на услугата от съществуващия доставчик към своята телекомуникационна среда</w:t>
      </w:r>
      <w:r w:rsidR="00466C9C" w:rsidRPr="00C80B58">
        <w:rPr>
          <w:lang w:val="bg-BG" w:eastAsia="bg-BG"/>
        </w:rPr>
        <w:t xml:space="preserve">, като ще </w:t>
      </w:r>
      <w:r w:rsidR="00762EAF">
        <w:rPr>
          <w:lang w:eastAsia="bg-BG"/>
        </w:rPr>
        <w:t>осигури</w:t>
      </w:r>
      <w:r w:rsidR="00466C9C" w:rsidRPr="00C80B58">
        <w:rPr>
          <w:lang w:val="bg-BG" w:eastAsia="bg-BG"/>
        </w:rPr>
        <w:t>м</w:t>
      </w:r>
      <w:r w:rsidR="00762EAF">
        <w:rPr>
          <w:lang w:eastAsia="bg-BG"/>
        </w:rPr>
        <w:t xml:space="preserve"> непрекъсваемост на услугата с изисканото качество. </w:t>
      </w:r>
    </w:p>
    <w:p w:rsidR="00BC2BFB" w:rsidRPr="00992106" w:rsidRDefault="00C80B58" w:rsidP="00C80B58">
      <w:pPr>
        <w:jc w:val="both"/>
        <w:rPr>
          <w:lang w:eastAsia="bg-BG"/>
        </w:rPr>
      </w:pPr>
      <w:r>
        <w:rPr>
          <w:color w:val="000000"/>
          <w:lang w:val="bg-BG" w:eastAsia="bg-BG"/>
        </w:rPr>
        <w:t>20.</w:t>
      </w:r>
      <w:r w:rsidR="00BC2BFB" w:rsidRPr="00C80B58">
        <w:rPr>
          <w:color w:val="000000"/>
          <w:lang w:eastAsia="bg-BG"/>
        </w:rPr>
        <w:t xml:space="preserve"> Декларираме, че </w:t>
      </w:r>
      <w:r w:rsidR="00BC2BFB" w:rsidRPr="00992106">
        <w:rPr>
          <w:lang w:eastAsia="bg-BG"/>
        </w:rPr>
        <w:t>разполагаме с технически екипи в страната за бързо решаване на възникнали проблеми с предоставяната услуга.</w:t>
      </w:r>
    </w:p>
    <w:p w:rsidR="00C80B58" w:rsidRDefault="00C80B58" w:rsidP="00C80B58">
      <w:pPr>
        <w:jc w:val="both"/>
        <w:rPr>
          <w:color w:val="000000"/>
          <w:lang w:val="bg-BG" w:eastAsia="bg-BG"/>
        </w:rPr>
      </w:pPr>
    </w:p>
    <w:p w:rsidR="00BC2BFB" w:rsidRPr="00992106" w:rsidRDefault="00C80B58" w:rsidP="00C80B58">
      <w:pPr>
        <w:jc w:val="both"/>
        <w:rPr>
          <w:lang w:eastAsia="bg-BG"/>
        </w:rPr>
      </w:pPr>
      <w:r>
        <w:rPr>
          <w:color w:val="000000"/>
          <w:lang w:val="bg-BG" w:eastAsia="bg-BG"/>
        </w:rPr>
        <w:t xml:space="preserve">21. </w:t>
      </w:r>
      <w:r w:rsidR="00BC2BFB" w:rsidRPr="00C80B58">
        <w:rPr>
          <w:color w:val="000000"/>
          <w:lang w:eastAsia="bg-BG"/>
        </w:rPr>
        <w:t xml:space="preserve">Декларираме, че сме </w:t>
      </w:r>
      <w:r w:rsidR="00BC2BFB" w:rsidRPr="00992106">
        <w:rPr>
          <w:lang w:eastAsia="bg-BG"/>
        </w:rPr>
        <w:t>доставчик на телекомуникационни услуги в национален мащаб и  притежава</w:t>
      </w:r>
      <w:r w:rsidR="00BC2BFB">
        <w:rPr>
          <w:lang w:eastAsia="bg-BG"/>
        </w:rPr>
        <w:t>ме</w:t>
      </w:r>
      <w:r w:rsidR="00BC2BFB" w:rsidRPr="00992106">
        <w:rPr>
          <w:lang w:eastAsia="bg-BG"/>
        </w:rPr>
        <w:t xml:space="preserve"> собствена опорна мрежа в страната.</w:t>
      </w:r>
    </w:p>
    <w:p w:rsidR="00BC01D5" w:rsidRDefault="00BC01D5" w:rsidP="00C80B58">
      <w:pPr>
        <w:jc w:val="both"/>
        <w:rPr>
          <w:lang w:val="bg-BG" w:eastAsia="bg-BG"/>
        </w:rPr>
      </w:pPr>
    </w:p>
    <w:p w:rsidR="00156C09" w:rsidRDefault="00156C09" w:rsidP="00C80B58">
      <w:pPr>
        <w:ind w:firstLine="567"/>
        <w:jc w:val="both"/>
        <w:rPr>
          <w:rFonts w:eastAsia="Calibri"/>
          <w:lang w:val="bg-BG"/>
        </w:rPr>
      </w:pPr>
      <w:r w:rsidRPr="00A222F8">
        <w:rPr>
          <w:rFonts w:eastAsia="Calibri"/>
          <w:lang w:val="bg-BG"/>
        </w:rPr>
        <w:t xml:space="preserve">Всички дейности, посочени в настоящото предложение, са отчетени и включени в „Ценовото предложение”, определени при качествено изпълнение и при условията, изискванията и обема, както е определено в </w:t>
      </w:r>
      <w:r>
        <w:rPr>
          <w:rFonts w:eastAsia="Calibri"/>
          <w:lang w:val="bg-BG"/>
        </w:rPr>
        <w:t>обявата за събиране на оферти,</w:t>
      </w:r>
      <w:r w:rsidRPr="00A222F8">
        <w:rPr>
          <w:rFonts w:eastAsia="Calibri"/>
          <w:lang w:val="bg-BG"/>
        </w:rPr>
        <w:t xml:space="preserve"> по вид и начин, описан в настоящото предложение.</w:t>
      </w:r>
    </w:p>
    <w:p w:rsidR="00BC01D5" w:rsidRDefault="00BC01D5" w:rsidP="00C80B58">
      <w:pPr>
        <w:ind w:firstLine="708"/>
        <w:jc w:val="both"/>
        <w:rPr>
          <w:color w:val="000000"/>
          <w:lang w:val="ru-RU"/>
        </w:rPr>
      </w:pPr>
    </w:p>
    <w:p w:rsidR="00BC01D5" w:rsidRPr="005F00FE" w:rsidRDefault="00BC01D5" w:rsidP="00C80B58">
      <w:pPr>
        <w:shd w:val="clear" w:color="auto" w:fill="FFFFFF"/>
        <w:tabs>
          <w:tab w:val="left" w:pos="149"/>
        </w:tabs>
        <w:ind w:firstLine="567"/>
        <w:jc w:val="both"/>
        <w:rPr>
          <w:lang w:val="ru-RU"/>
        </w:rPr>
      </w:pPr>
    </w:p>
    <w:p w:rsidR="00466C9C" w:rsidRDefault="00A26B11" w:rsidP="00C80B58">
      <w:pPr>
        <w:ind w:firstLine="540"/>
        <w:jc w:val="both"/>
        <w:rPr>
          <w:b/>
          <w:bCs/>
          <w:lang w:val="bg-BG"/>
        </w:rPr>
      </w:pPr>
      <w:r w:rsidRPr="00146FD1">
        <w:rPr>
          <w:b/>
          <w:lang w:val="bg-BG"/>
        </w:rPr>
        <w:t xml:space="preserve">  </w:t>
      </w:r>
      <w:r w:rsidR="00466C9C">
        <w:rPr>
          <w:b/>
          <w:lang w:val="bg-BG"/>
        </w:rPr>
        <w:t xml:space="preserve">Неразделна част от техническото предложение са следните </w:t>
      </w:r>
      <w:r w:rsidR="00466C9C">
        <w:rPr>
          <w:b/>
          <w:bCs/>
          <w:lang w:val="bg-BG"/>
        </w:rPr>
        <w:t>д</w:t>
      </w:r>
      <w:r w:rsidR="00466C9C">
        <w:rPr>
          <w:b/>
          <w:bCs/>
        </w:rPr>
        <w:t>окумент</w:t>
      </w:r>
      <w:r w:rsidR="00466C9C">
        <w:rPr>
          <w:b/>
          <w:bCs/>
          <w:lang w:val="bg-BG"/>
        </w:rPr>
        <w:t>и:</w:t>
      </w:r>
      <w:r w:rsidR="00466C9C">
        <w:rPr>
          <w:b/>
          <w:bCs/>
        </w:rPr>
        <w:t xml:space="preserve"> </w:t>
      </w:r>
    </w:p>
    <w:p w:rsidR="00466C9C" w:rsidRDefault="00466C9C" w:rsidP="00C80B58">
      <w:pPr>
        <w:ind w:firstLine="540"/>
        <w:jc w:val="both"/>
        <w:rPr>
          <w:b/>
          <w:bCs/>
          <w:lang w:val="bg-BG"/>
        </w:rPr>
      </w:pPr>
      <w:r w:rsidRPr="00C80B58">
        <w:rPr>
          <w:bCs/>
          <w:lang w:val="bg-BG"/>
        </w:rPr>
        <w:t>1</w:t>
      </w:r>
      <w:r w:rsidRPr="00C80B58">
        <w:rPr>
          <w:lang w:eastAsia="bg-BG"/>
        </w:rPr>
        <w:t xml:space="preserve"> </w:t>
      </w:r>
      <w:r>
        <w:rPr>
          <w:lang w:val="bg-BG" w:eastAsia="bg-BG"/>
        </w:rPr>
        <w:t>П</w:t>
      </w:r>
      <w:r>
        <w:rPr>
          <w:lang w:eastAsia="bg-BG"/>
        </w:rPr>
        <w:t>лан-график за тестване и прехвърляне на обектите</w:t>
      </w:r>
      <w:r>
        <w:rPr>
          <w:b/>
          <w:bCs/>
          <w:lang w:val="bg-BG"/>
        </w:rPr>
        <w:t xml:space="preserve"> ;</w:t>
      </w:r>
    </w:p>
    <w:p w:rsidR="00466C9C" w:rsidRPr="00C80B58" w:rsidRDefault="00466C9C" w:rsidP="00C80B58">
      <w:pPr>
        <w:ind w:firstLine="540"/>
        <w:jc w:val="both"/>
        <w:rPr>
          <w:bCs/>
          <w:lang w:val="bg-BG"/>
        </w:rPr>
      </w:pPr>
      <w:r w:rsidRPr="00C80B58">
        <w:rPr>
          <w:bCs/>
          <w:lang w:val="bg-BG"/>
        </w:rPr>
        <w:t>2. Други документи по преценка на участника</w:t>
      </w:r>
    </w:p>
    <w:p w:rsidR="00466C9C" w:rsidRDefault="00466C9C" w:rsidP="00C80B58">
      <w:pPr>
        <w:ind w:firstLine="540"/>
        <w:jc w:val="both"/>
        <w:rPr>
          <w:bCs/>
          <w:i/>
          <w:lang w:val="bg-BG"/>
        </w:rPr>
      </w:pPr>
      <w:r>
        <w:rPr>
          <w:bCs/>
          <w:i/>
          <w:lang w:val="bg-BG"/>
        </w:rPr>
        <w:t>/описват и се прилагат хронологично съответните документи, като се упоменава изрично наименованието, брой страници, копие или оригинал/.</w:t>
      </w:r>
    </w:p>
    <w:p w:rsidR="00440667" w:rsidRPr="00146FD1" w:rsidRDefault="00A26B11" w:rsidP="00C80B58">
      <w:pPr>
        <w:jc w:val="both"/>
        <w:rPr>
          <w:b/>
          <w:lang w:val="bg-BG"/>
        </w:rPr>
      </w:pPr>
      <w:r w:rsidRPr="00146FD1">
        <w:rPr>
          <w:b/>
          <w:lang w:val="bg-BG"/>
        </w:rPr>
        <w:t xml:space="preserve">     </w:t>
      </w:r>
    </w:p>
    <w:p w:rsidR="0041315F" w:rsidRDefault="0041315F" w:rsidP="00F83E63">
      <w:pPr>
        <w:rPr>
          <w:spacing w:val="2"/>
          <w:lang w:val="bg-BG"/>
        </w:rPr>
      </w:pPr>
    </w:p>
    <w:p w:rsidR="0041315F" w:rsidRDefault="0041315F" w:rsidP="00F83E63">
      <w:pPr>
        <w:rPr>
          <w:spacing w:val="2"/>
          <w:lang w:val="bg-BG"/>
        </w:rPr>
      </w:pPr>
    </w:p>
    <w:p w:rsidR="00F83E63" w:rsidRPr="00212C49" w:rsidRDefault="00F83E63" w:rsidP="00F83E63">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w:t>
      </w:r>
      <w:r>
        <w:rPr>
          <w:spacing w:val="2"/>
          <w:lang w:val="bg-BG"/>
        </w:rPr>
        <w:t xml:space="preserve">               </w:t>
      </w:r>
      <w:r w:rsidRPr="00212C49">
        <w:rPr>
          <w:spacing w:val="2"/>
        </w:rPr>
        <w:t>Подпис: ................................</w:t>
      </w:r>
      <w:r w:rsidRPr="00212C49">
        <w:t xml:space="preserve"> </w:t>
      </w:r>
    </w:p>
    <w:p w:rsidR="00F83E63" w:rsidRPr="00212C49" w:rsidRDefault="00F83E63" w:rsidP="00F83E63">
      <w:r w:rsidRPr="00212C49">
        <w:tab/>
      </w:r>
      <w:r w:rsidRPr="00212C49">
        <w:tab/>
      </w:r>
      <w:r w:rsidRPr="00212C49">
        <w:tab/>
      </w:r>
      <w:r w:rsidRPr="00212C49">
        <w:tab/>
      </w:r>
      <w:r w:rsidRPr="00212C49">
        <w:tab/>
      </w:r>
      <w:r w:rsidRPr="00212C49">
        <w:tab/>
        <w:t xml:space="preserve">    </w:t>
      </w:r>
      <w:r>
        <w:rPr>
          <w:lang w:val="bg-BG"/>
        </w:rPr>
        <w:t xml:space="preserve">              </w:t>
      </w:r>
      <w:r w:rsidRPr="00212C49">
        <w:t>Печат</w:t>
      </w:r>
    </w:p>
    <w:p w:rsidR="00F83E63" w:rsidRPr="00212C49" w:rsidRDefault="00F83E63" w:rsidP="00F83E63">
      <w:pPr>
        <w:ind w:firstLine="4320"/>
        <w:rPr>
          <w:i/>
        </w:rPr>
      </w:pPr>
      <w:r w:rsidRPr="00212C49">
        <w:rPr>
          <w:i/>
        </w:rPr>
        <w:t xml:space="preserve">   </w:t>
      </w:r>
      <w:r>
        <w:rPr>
          <w:i/>
          <w:lang w:val="bg-BG"/>
        </w:rPr>
        <w:t xml:space="preserve">              </w:t>
      </w:r>
      <w:r w:rsidRPr="00212C49">
        <w:rPr>
          <w:i/>
        </w:rPr>
        <w:t>(име и фамилия)</w:t>
      </w:r>
    </w:p>
    <w:p w:rsidR="00F83E63" w:rsidRPr="00212C49" w:rsidRDefault="00F83E63" w:rsidP="003F2A2A">
      <w:pPr>
        <w:ind w:right="-421" w:firstLine="4320"/>
        <w:rPr>
          <w:i/>
        </w:rPr>
      </w:pPr>
      <w:r w:rsidRPr="00212C49">
        <w:rPr>
          <w:i/>
        </w:rPr>
        <w:t xml:space="preserve">  </w:t>
      </w:r>
      <w:r>
        <w:rPr>
          <w:i/>
          <w:lang w:val="bg-BG"/>
        </w:rPr>
        <w:t xml:space="preserve">               </w:t>
      </w:r>
      <w:r w:rsidRPr="00212C49">
        <w:rPr>
          <w:i/>
        </w:rPr>
        <w:t>(качество на представляващия участника)</w:t>
      </w:r>
    </w:p>
    <w:p w:rsidR="00F83E63" w:rsidRPr="00502AF1" w:rsidRDefault="00F83E63" w:rsidP="00F83E63">
      <w:pPr>
        <w:shd w:val="clear" w:color="auto" w:fill="FFFFFF"/>
        <w:ind w:left="19"/>
        <w:rPr>
          <w:spacing w:val="4"/>
        </w:rPr>
      </w:pPr>
    </w:p>
    <w:p w:rsidR="00F83E63" w:rsidRDefault="00F83E63" w:rsidP="00F83E63">
      <w:pPr>
        <w:shd w:val="clear" w:color="auto" w:fill="FFFFFF"/>
        <w:ind w:left="19"/>
        <w:jc w:val="center"/>
        <w:rPr>
          <w:spacing w:val="4"/>
          <w:sz w:val="16"/>
          <w:szCs w:val="16"/>
          <w:lang w:val="bg-BG"/>
        </w:rPr>
      </w:pPr>
    </w:p>
    <w:p w:rsidR="00F83E63" w:rsidRDefault="00F83E63" w:rsidP="00F83E63">
      <w:pPr>
        <w:shd w:val="clear" w:color="auto" w:fill="FFFFFF"/>
        <w:ind w:left="19"/>
        <w:jc w:val="center"/>
        <w:rPr>
          <w:spacing w:val="6"/>
          <w:lang w:val="bg-BG"/>
        </w:rPr>
      </w:pPr>
      <w:r w:rsidRPr="003F2A2A">
        <w:rPr>
          <w:spacing w:val="4"/>
        </w:rPr>
        <w:t>Упълномощен да подпише предложението</w:t>
      </w:r>
      <w:r w:rsidRPr="003F2A2A">
        <w:t xml:space="preserve"> </w:t>
      </w:r>
      <w:r w:rsidRPr="003F2A2A">
        <w:rPr>
          <w:spacing w:val="6"/>
        </w:rPr>
        <w:t>от името на:</w:t>
      </w:r>
    </w:p>
    <w:p w:rsidR="000B6F2D" w:rsidRPr="000B6F2D" w:rsidRDefault="000B6F2D" w:rsidP="00F83E63">
      <w:pPr>
        <w:shd w:val="clear" w:color="auto" w:fill="FFFFFF"/>
        <w:ind w:left="19"/>
        <w:jc w:val="center"/>
        <w:rPr>
          <w:spacing w:val="6"/>
          <w:lang w:val="bg-BG"/>
        </w:rPr>
      </w:pPr>
    </w:p>
    <w:p w:rsidR="00F83E63" w:rsidRPr="003F2A2A" w:rsidRDefault="00F83E63" w:rsidP="00F83E63">
      <w:pPr>
        <w:shd w:val="clear" w:color="auto" w:fill="FFFFFF"/>
        <w:tabs>
          <w:tab w:val="left" w:leader="dot" w:pos="7848"/>
        </w:tabs>
        <w:ind w:left="24"/>
        <w:jc w:val="center"/>
      </w:pPr>
      <w:r w:rsidRPr="003F2A2A">
        <w:t>.....................................................................................................................................................</w:t>
      </w:r>
    </w:p>
    <w:p w:rsidR="00F83E63" w:rsidRDefault="00F83E63" w:rsidP="00F83E63">
      <w:pPr>
        <w:shd w:val="clear" w:color="auto" w:fill="FFFFFF"/>
        <w:tabs>
          <w:tab w:val="left" w:leader="dot" w:pos="7848"/>
        </w:tabs>
        <w:ind w:left="24"/>
        <w:jc w:val="center"/>
        <w:rPr>
          <w:i/>
          <w:spacing w:val="2"/>
          <w:lang w:val="bg-BG"/>
        </w:rPr>
      </w:pPr>
      <w:r w:rsidRPr="003F2A2A">
        <w:rPr>
          <w:i/>
          <w:spacing w:val="4"/>
        </w:rPr>
        <w:t>/изписва се името на</w:t>
      </w:r>
      <w:r w:rsidRPr="003F2A2A">
        <w:rPr>
          <w:i/>
        </w:rPr>
        <w:t xml:space="preserve"> </w:t>
      </w:r>
      <w:r w:rsidRPr="003F2A2A">
        <w:rPr>
          <w:i/>
          <w:spacing w:val="2"/>
        </w:rPr>
        <w:t>участника/</w:t>
      </w:r>
    </w:p>
    <w:p w:rsidR="000B6F2D" w:rsidRPr="000B6F2D" w:rsidRDefault="000B6F2D" w:rsidP="00F83E63">
      <w:pPr>
        <w:shd w:val="clear" w:color="auto" w:fill="FFFFFF"/>
        <w:tabs>
          <w:tab w:val="left" w:leader="dot" w:pos="7848"/>
        </w:tabs>
        <w:ind w:left="24"/>
        <w:jc w:val="center"/>
        <w:rPr>
          <w:i/>
          <w:spacing w:val="2"/>
          <w:lang w:val="bg-BG"/>
        </w:rPr>
      </w:pPr>
    </w:p>
    <w:p w:rsidR="00F83E63" w:rsidRPr="003F2A2A" w:rsidRDefault="00F83E63" w:rsidP="00F83E63">
      <w:pPr>
        <w:shd w:val="clear" w:color="auto" w:fill="FFFFFF"/>
        <w:tabs>
          <w:tab w:val="left" w:leader="dot" w:pos="7848"/>
        </w:tabs>
        <w:ind w:left="24"/>
        <w:jc w:val="center"/>
      </w:pPr>
      <w:r w:rsidRPr="003F2A2A">
        <w:t>......................................................................................................................................................</w:t>
      </w:r>
    </w:p>
    <w:p w:rsidR="00146FD1" w:rsidRPr="00834502" w:rsidRDefault="00F83E63" w:rsidP="00834502">
      <w:pPr>
        <w:shd w:val="clear" w:color="auto" w:fill="FFFFFF"/>
        <w:tabs>
          <w:tab w:val="left" w:leader="dot" w:pos="7848"/>
        </w:tabs>
        <w:ind w:left="24"/>
        <w:jc w:val="center"/>
        <w:rPr>
          <w:i/>
          <w:spacing w:val="4"/>
          <w:lang w:val="bg-BG"/>
        </w:rPr>
      </w:pPr>
      <w:r w:rsidRPr="003F2A2A">
        <w:rPr>
          <w:i/>
          <w:spacing w:val="4"/>
        </w:rPr>
        <w:t>/изписва се името на упълномощеното лице и длъжността</w:t>
      </w:r>
    </w:p>
    <w:sectPr w:rsidR="00146FD1" w:rsidRPr="00834502" w:rsidSect="00834502">
      <w:footerReference w:type="default" r:id="rId7"/>
      <w:pgSz w:w="12240" w:h="15840"/>
      <w:pgMar w:top="1135" w:right="1134" w:bottom="851"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F9A" w:rsidRDefault="00843F9A" w:rsidP="00683376">
      <w:r>
        <w:separator/>
      </w:r>
    </w:p>
  </w:endnote>
  <w:endnote w:type="continuationSeparator" w:id="0">
    <w:p w:rsidR="00843F9A" w:rsidRDefault="00843F9A" w:rsidP="00683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3530"/>
      <w:docPartObj>
        <w:docPartGallery w:val="Page Numbers (Bottom of Page)"/>
        <w:docPartUnique/>
      </w:docPartObj>
    </w:sdtPr>
    <w:sdtContent>
      <w:p w:rsidR="00466C9C" w:rsidRDefault="00B96098">
        <w:pPr>
          <w:pStyle w:val="Footer"/>
          <w:jc w:val="right"/>
        </w:pPr>
        <w:fldSimple w:instr=" PAGE   \* MERGEFORMAT ">
          <w:r w:rsidR="00D57B8E">
            <w:rPr>
              <w:noProof/>
            </w:rPr>
            <w:t>2</w:t>
          </w:r>
        </w:fldSimple>
      </w:p>
    </w:sdtContent>
  </w:sdt>
  <w:p w:rsidR="00466C9C" w:rsidRDefault="00466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F9A" w:rsidRDefault="00843F9A" w:rsidP="00683376">
      <w:r>
        <w:separator/>
      </w:r>
    </w:p>
  </w:footnote>
  <w:footnote w:type="continuationSeparator" w:id="0">
    <w:p w:rsidR="00843F9A" w:rsidRDefault="00843F9A" w:rsidP="00683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7DA"/>
    <w:multiLevelType w:val="hybridMultilevel"/>
    <w:tmpl w:val="AB182AF2"/>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A11701B"/>
    <w:multiLevelType w:val="hybridMultilevel"/>
    <w:tmpl w:val="D57A5580"/>
    <w:lvl w:ilvl="0" w:tplc="981A9B8E">
      <w:start w:val="1"/>
      <w:numFmt w:val="decimal"/>
      <w:lvlText w:val="%1."/>
      <w:lvlJc w:val="left"/>
      <w:pPr>
        <w:ind w:left="928" w:hanging="360"/>
      </w:pPr>
      <w:rPr>
        <w:rFonts w:hint="default"/>
        <w:color w:val="auto"/>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
    <w:nsid w:val="0E5574B4"/>
    <w:multiLevelType w:val="hybridMultilevel"/>
    <w:tmpl w:val="7CB6E33A"/>
    <w:lvl w:ilvl="0" w:tplc="59FA3B40">
      <w:numFmt w:val="bullet"/>
      <w:lvlText w:val="-"/>
      <w:lvlJc w:val="left"/>
      <w:pPr>
        <w:ind w:left="1444" w:hanging="73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EB0025E"/>
    <w:multiLevelType w:val="hybridMultilevel"/>
    <w:tmpl w:val="0942897E"/>
    <w:lvl w:ilvl="0" w:tplc="04090001">
      <w:start w:val="1"/>
      <w:numFmt w:val="bullet"/>
      <w:lvlText w:val=""/>
      <w:lvlJc w:val="left"/>
      <w:pPr>
        <w:ind w:left="1778" w:hanging="360"/>
      </w:pPr>
      <w:rPr>
        <w:rFonts w:ascii="Symbol" w:hAnsi="Symbol" w:hint="default"/>
      </w:rPr>
    </w:lvl>
    <w:lvl w:ilvl="1" w:tplc="04020003" w:tentative="1">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4">
    <w:nsid w:val="254E4EAD"/>
    <w:multiLevelType w:val="hybridMultilevel"/>
    <w:tmpl w:val="C1D82598"/>
    <w:lvl w:ilvl="0" w:tplc="8CB68E3A">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6151BA"/>
    <w:multiLevelType w:val="hybridMultilevel"/>
    <w:tmpl w:val="1148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25C98"/>
    <w:multiLevelType w:val="hybridMultilevel"/>
    <w:tmpl w:val="F9A6033E"/>
    <w:lvl w:ilvl="0" w:tplc="0BBA5B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4C02C3"/>
    <w:multiLevelType w:val="hybridMultilevel"/>
    <w:tmpl w:val="CCEE59A2"/>
    <w:lvl w:ilvl="0" w:tplc="CD003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EC04FF"/>
    <w:multiLevelType w:val="hybridMultilevel"/>
    <w:tmpl w:val="1D886C38"/>
    <w:lvl w:ilvl="0" w:tplc="8CB68E3A">
      <w:start w:val="1"/>
      <w:numFmt w:val="decimal"/>
      <w:lvlText w:val="%1."/>
      <w:lvlJc w:val="left"/>
      <w:pPr>
        <w:ind w:left="360" w:hanging="360"/>
      </w:pPr>
      <w:rPr>
        <w:rFonts w:ascii="Times New Roman" w:hAnsi="Times New Roman"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6A3F35"/>
    <w:multiLevelType w:val="hybridMultilevel"/>
    <w:tmpl w:val="2EC23AC0"/>
    <w:lvl w:ilvl="0" w:tplc="0402000D">
      <w:start w:val="1"/>
      <w:numFmt w:val="bullet"/>
      <w:lvlText w:val=""/>
      <w:lvlJc w:val="left"/>
      <w:pPr>
        <w:ind w:left="2062" w:hanging="360"/>
      </w:pPr>
      <w:rPr>
        <w:rFonts w:ascii="Wingdings" w:hAnsi="Wingdings" w:hint="default"/>
      </w:rPr>
    </w:lvl>
    <w:lvl w:ilvl="1" w:tplc="04020003" w:tentative="1">
      <w:start w:val="1"/>
      <w:numFmt w:val="bullet"/>
      <w:lvlText w:val="o"/>
      <w:lvlJc w:val="left"/>
      <w:pPr>
        <w:ind w:left="2782" w:hanging="360"/>
      </w:pPr>
      <w:rPr>
        <w:rFonts w:ascii="Courier New" w:hAnsi="Courier New" w:cs="Courier New" w:hint="default"/>
      </w:rPr>
    </w:lvl>
    <w:lvl w:ilvl="2" w:tplc="04020005" w:tentative="1">
      <w:start w:val="1"/>
      <w:numFmt w:val="bullet"/>
      <w:lvlText w:val=""/>
      <w:lvlJc w:val="left"/>
      <w:pPr>
        <w:ind w:left="3502" w:hanging="360"/>
      </w:pPr>
      <w:rPr>
        <w:rFonts w:ascii="Wingdings" w:hAnsi="Wingdings" w:hint="default"/>
      </w:rPr>
    </w:lvl>
    <w:lvl w:ilvl="3" w:tplc="04020001" w:tentative="1">
      <w:start w:val="1"/>
      <w:numFmt w:val="bullet"/>
      <w:lvlText w:val=""/>
      <w:lvlJc w:val="left"/>
      <w:pPr>
        <w:ind w:left="4222" w:hanging="360"/>
      </w:pPr>
      <w:rPr>
        <w:rFonts w:ascii="Symbol" w:hAnsi="Symbol" w:hint="default"/>
      </w:rPr>
    </w:lvl>
    <w:lvl w:ilvl="4" w:tplc="04020003" w:tentative="1">
      <w:start w:val="1"/>
      <w:numFmt w:val="bullet"/>
      <w:lvlText w:val="o"/>
      <w:lvlJc w:val="left"/>
      <w:pPr>
        <w:ind w:left="4942" w:hanging="360"/>
      </w:pPr>
      <w:rPr>
        <w:rFonts w:ascii="Courier New" w:hAnsi="Courier New" w:cs="Courier New" w:hint="default"/>
      </w:rPr>
    </w:lvl>
    <w:lvl w:ilvl="5" w:tplc="04020005" w:tentative="1">
      <w:start w:val="1"/>
      <w:numFmt w:val="bullet"/>
      <w:lvlText w:val=""/>
      <w:lvlJc w:val="left"/>
      <w:pPr>
        <w:ind w:left="5662" w:hanging="360"/>
      </w:pPr>
      <w:rPr>
        <w:rFonts w:ascii="Wingdings" w:hAnsi="Wingdings" w:hint="default"/>
      </w:rPr>
    </w:lvl>
    <w:lvl w:ilvl="6" w:tplc="04020001" w:tentative="1">
      <w:start w:val="1"/>
      <w:numFmt w:val="bullet"/>
      <w:lvlText w:val=""/>
      <w:lvlJc w:val="left"/>
      <w:pPr>
        <w:ind w:left="6382" w:hanging="360"/>
      </w:pPr>
      <w:rPr>
        <w:rFonts w:ascii="Symbol" w:hAnsi="Symbol" w:hint="default"/>
      </w:rPr>
    </w:lvl>
    <w:lvl w:ilvl="7" w:tplc="04020003" w:tentative="1">
      <w:start w:val="1"/>
      <w:numFmt w:val="bullet"/>
      <w:lvlText w:val="o"/>
      <w:lvlJc w:val="left"/>
      <w:pPr>
        <w:ind w:left="7102" w:hanging="360"/>
      </w:pPr>
      <w:rPr>
        <w:rFonts w:ascii="Courier New" w:hAnsi="Courier New" w:cs="Courier New" w:hint="default"/>
      </w:rPr>
    </w:lvl>
    <w:lvl w:ilvl="8" w:tplc="04020005" w:tentative="1">
      <w:start w:val="1"/>
      <w:numFmt w:val="bullet"/>
      <w:lvlText w:val=""/>
      <w:lvlJc w:val="left"/>
      <w:pPr>
        <w:ind w:left="7822" w:hanging="360"/>
      </w:pPr>
      <w:rPr>
        <w:rFonts w:ascii="Wingdings" w:hAnsi="Wingdings" w:hint="default"/>
      </w:rPr>
    </w:lvl>
  </w:abstractNum>
  <w:abstractNum w:abstractNumId="10">
    <w:nsid w:val="545F13E0"/>
    <w:multiLevelType w:val="hybridMultilevel"/>
    <w:tmpl w:val="AB182AF2"/>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571B7533"/>
    <w:multiLevelType w:val="hybridMultilevel"/>
    <w:tmpl w:val="FA3EA980"/>
    <w:lvl w:ilvl="0" w:tplc="79E6CB2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5B3126EF"/>
    <w:multiLevelType w:val="hybridMultilevel"/>
    <w:tmpl w:val="413E52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E212E"/>
    <w:multiLevelType w:val="hybridMultilevel"/>
    <w:tmpl w:val="7366AD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11D0A"/>
    <w:multiLevelType w:val="hybridMultilevel"/>
    <w:tmpl w:val="AD7CF4A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72D94162"/>
    <w:multiLevelType w:val="hybridMultilevel"/>
    <w:tmpl w:val="2268515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FD32128"/>
    <w:multiLevelType w:val="hybridMultilevel"/>
    <w:tmpl w:val="E22E7B6A"/>
    <w:lvl w:ilvl="0" w:tplc="F174820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6"/>
  </w:num>
  <w:num w:numId="2">
    <w:abstractNumId w:val="10"/>
  </w:num>
  <w:num w:numId="3">
    <w:abstractNumId w:val="0"/>
  </w:num>
  <w:num w:numId="4">
    <w:abstractNumId w:val="1"/>
  </w:num>
  <w:num w:numId="5">
    <w:abstractNumId w:val="15"/>
  </w:num>
  <w:num w:numId="6">
    <w:abstractNumId w:val="3"/>
  </w:num>
  <w:num w:numId="7">
    <w:abstractNumId w:val="9"/>
  </w:num>
  <w:num w:numId="8">
    <w:abstractNumId w:val="14"/>
  </w:num>
  <w:num w:numId="9">
    <w:abstractNumId w:val="11"/>
  </w:num>
  <w:num w:numId="10">
    <w:abstractNumId w:val="2"/>
  </w:num>
  <w:num w:numId="11">
    <w:abstractNumId w:val="13"/>
  </w:num>
  <w:num w:numId="12">
    <w:abstractNumId w:val="4"/>
  </w:num>
  <w:num w:numId="13">
    <w:abstractNumId w:val="12"/>
  </w:num>
  <w:num w:numId="14">
    <w:abstractNumId w:val="8"/>
  </w:num>
  <w:num w:numId="15">
    <w:abstractNumId w:val="7"/>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56C09"/>
    <w:rsid w:val="00004618"/>
    <w:rsid w:val="00005328"/>
    <w:rsid w:val="00024806"/>
    <w:rsid w:val="00024D20"/>
    <w:rsid w:val="000317E9"/>
    <w:rsid w:val="00031DD6"/>
    <w:rsid w:val="00041C80"/>
    <w:rsid w:val="000551DB"/>
    <w:rsid w:val="0006010E"/>
    <w:rsid w:val="00061228"/>
    <w:rsid w:val="000621A0"/>
    <w:rsid w:val="00083848"/>
    <w:rsid w:val="0008730B"/>
    <w:rsid w:val="0008772F"/>
    <w:rsid w:val="000A1C73"/>
    <w:rsid w:val="000B212B"/>
    <w:rsid w:val="000B6F2D"/>
    <w:rsid w:val="000C16BB"/>
    <w:rsid w:val="000C6DAD"/>
    <w:rsid w:val="000C72FC"/>
    <w:rsid w:val="000D51FE"/>
    <w:rsid w:val="000F4C4D"/>
    <w:rsid w:val="0010641F"/>
    <w:rsid w:val="001414FE"/>
    <w:rsid w:val="00146FD1"/>
    <w:rsid w:val="00155EC6"/>
    <w:rsid w:val="00156C09"/>
    <w:rsid w:val="001716FE"/>
    <w:rsid w:val="00172925"/>
    <w:rsid w:val="00176E5F"/>
    <w:rsid w:val="00186177"/>
    <w:rsid w:val="00191331"/>
    <w:rsid w:val="001A55DF"/>
    <w:rsid w:val="001B7015"/>
    <w:rsid w:val="001C1250"/>
    <w:rsid w:val="001C57F9"/>
    <w:rsid w:val="001D13DB"/>
    <w:rsid w:val="001E0CB9"/>
    <w:rsid w:val="001E39BB"/>
    <w:rsid w:val="001F2D81"/>
    <w:rsid w:val="002058FD"/>
    <w:rsid w:val="00211C21"/>
    <w:rsid w:val="002209E5"/>
    <w:rsid w:val="00220BBE"/>
    <w:rsid w:val="00242234"/>
    <w:rsid w:val="00243560"/>
    <w:rsid w:val="00253E8D"/>
    <w:rsid w:val="00253E9B"/>
    <w:rsid w:val="00257CFF"/>
    <w:rsid w:val="0028069F"/>
    <w:rsid w:val="002823C1"/>
    <w:rsid w:val="002839ED"/>
    <w:rsid w:val="00292309"/>
    <w:rsid w:val="00293C4B"/>
    <w:rsid w:val="00296B13"/>
    <w:rsid w:val="0029736D"/>
    <w:rsid w:val="002A4DE2"/>
    <w:rsid w:val="002A6E80"/>
    <w:rsid w:val="002B1D21"/>
    <w:rsid w:val="002C76A9"/>
    <w:rsid w:val="002D6626"/>
    <w:rsid w:val="002E583E"/>
    <w:rsid w:val="0030137A"/>
    <w:rsid w:val="00307C07"/>
    <w:rsid w:val="003123AF"/>
    <w:rsid w:val="00313AD4"/>
    <w:rsid w:val="00325EA3"/>
    <w:rsid w:val="00346EAA"/>
    <w:rsid w:val="003562D4"/>
    <w:rsid w:val="0035677B"/>
    <w:rsid w:val="0036024E"/>
    <w:rsid w:val="003666CE"/>
    <w:rsid w:val="00377E86"/>
    <w:rsid w:val="00383ED6"/>
    <w:rsid w:val="00385406"/>
    <w:rsid w:val="00396D81"/>
    <w:rsid w:val="003A4034"/>
    <w:rsid w:val="003A6713"/>
    <w:rsid w:val="003B5B3F"/>
    <w:rsid w:val="003C0A9C"/>
    <w:rsid w:val="003C2272"/>
    <w:rsid w:val="003F2A2A"/>
    <w:rsid w:val="003F7D21"/>
    <w:rsid w:val="0041315F"/>
    <w:rsid w:val="00434AD9"/>
    <w:rsid w:val="00435E59"/>
    <w:rsid w:val="00437ADF"/>
    <w:rsid w:val="00440667"/>
    <w:rsid w:val="0044113F"/>
    <w:rsid w:val="004417F0"/>
    <w:rsid w:val="00457A0A"/>
    <w:rsid w:val="00461E6C"/>
    <w:rsid w:val="00463ACB"/>
    <w:rsid w:val="00466C9C"/>
    <w:rsid w:val="00471ED9"/>
    <w:rsid w:val="00474B8B"/>
    <w:rsid w:val="00474C04"/>
    <w:rsid w:val="00474FD4"/>
    <w:rsid w:val="00481C8A"/>
    <w:rsid w:val="004822A3"/>
    <w:rsid w:val="004831B1"/>
    <w:rsid w:val="0048642C"/>
    <w:rsid w:val="00493919"/>
    <w:rsid w:val="004941EC"/>
    <w:rsid w:val="004D5099"/>
    <w:rsid w:val="004D543F"/>
    <w:rsid w:val="004E2F52"/>
    <w:rsid w:val="004F6738"/>
    <w:rsid w:val="00501FD7"/>
    <w:rsid w:val="0052029D"/>
    <w:rsid w:val="005205F3"/>
    <w:rsid w:val="005318BB"/>
    <w:rsid w:val="005445D9"/>
    <w:rsid w:val="00547295"/>
    <w:rsid w:val="00562AA8"/>
    <w:rsid w:val="005654B3"/>
    <w:rsid w:val="0057126B"/>
    <w:rsid w:val="00573FF3"/>
    <w:rsid w:val="00577B82"/>
    <w:rsid w:val="00577CE2"/>
    <w:rsid w:val="005839DA"/>
    <w:rsid w:val="00583B75"/>
    <w:rsid w:val="005868DF"/>
    <w:rsid w:val="005A666C"/>
    <w:rsid w:val="005B5AB8"/>
    <w:rsid w:val="005C332A"/>
    <w:rsid w:val="005C485E"/>
    <w:rsid w:val="005D0A7D"/>
    <w:rsid w:val="005F2C37"/>
    <w:rsid w:val="006005F1"/>
    <w:rsid w:val="00600AAF"/>
    <w:rsid w:val="00614986"/>
    <w:rsid w:val="0062418F"/>
    <w:rsid w:val="00625172"/>
    <w:rsid w:val="00640884"/>
    <w:rsid w:val="00656F58"/>
    <w:rsid w:val="00662C37"/>
    <w:rsid w:val="006704A6"/>
    <w:rsid w:val="00673747"/>
    <w:rsid w:val="00683376"/>
    <w:rsid w:val="0069170D"/>
    <w:rsid w:val="006A3705"/>
    <w:rsid w:val="006B1684"/>
    <w:rsid w:val="006B4018"/>
    <w:rsid w:val="006C02FD"/>
    <w:rsid w:val="006C41C1"/>
    <w:rsid w:val="006C4488"/>
    <w:rsid w:val="006C6194"/>
    <w:rsid w:val="006D69D5"/>
    <w:rsid w:val="006E01F7"/>
    <w:rsid w:val="006E7FAA"/>
    <w:rsid w:val="006F1708"/>
    <w:rsid w:val="006F7C64"/>
    <w:rsid w:val="00716AB9"/>
    <w:rsid w:val="00733120"/>
    <w:rsid w:val="00733B62"/>
    <w:rsid w:val="007350CC"/>
    <w:rsid w:val="00744298"/>
    <w:rsid w:val="00744396"/>
    <w:rsid w:val="00762C0B"/>
    <w:rsid w:val="00762EAF"/>
    <w:rsid w:val="00764671"/>
    <w:rsid w:val="00766F98"/>
    <w:rsid w:val="0078098E"/>
    <w:rsid w:val="007809D6"/>
    <w:rsid w:val="0078676D"/>
    <w:rsid w:val="007904AB"/>
    <w:rsid w:val="007A7ED4"/>
    <w:rsid w:val="007C1F1B"/>
    <w:rsid w:val="007D4618"/>
    <w:rsid w:val="007D585B"/>
    <w:rsid w:val="007E239F"/>
    <w:rsid w:val="007E6363"/>
    <w:rsid w:val="007F4FE3"/>
    <w:rsid w:val="00827692"/>
    <w:rsid w:val="00834502"/>
    <w:rsid w:val="00843F9A"/>
    <w:rsid w:val="008459A9"/>
    <w:rsid w:val="0085246B"/>
    <w:rsid w:val="00875B34"/>
    <w:rsid w:val="008815DD"/>
    <w:rsid w:val="0088555D"/>
    <w:rsid w:val="00886AD3"/>
    <w:rsid w:val="00895CD5"/>
    <w:rsid w:val="008A1F2D"/>
    <w:rsid w:val="008A35FD"/>
    <w:rsid w:val="008C3A57"/>
    <w:rsid w:val="008D269A"/>
    <w:rsid w:val="008D41EF"/>
    <w:rsid w:val="008E222B"/>
    <w:rsid w:val="008F0FEC"/>
    <w:rsid w:val="008F18B1"/>
    <w:rsid w:val="009135E4"/>
    <w:rsid w:val="00920FBC"/>
    <w:rsid w:val="00946F6A"/>
    <w:rsid w:val="00960283"/>
    <w:rsid w:val="009648F6"/>
    <w:rsid w:val="00965DBD"/>
    <w:rsid w:val="009A30E7"/>
    <w:rsid w:val="009C1297"/>
    <w:rsid w:val="009D6E24"/>
    <w:rsid w:val="009E2117"/>
    <w:rsid w:val="00A063A2"/>
    <w:rsid w:val="00A142A0"/>
    <w:rsid w:val="00A1551B"/>
    <w:rsid w:val="00A26B11"/>
    <w:rsid w:val="00A335F2"/>
    <w:rsid w:val="00A34404"/>
    <w:rsid w:val="00A44D0A"/>
    <w:rsid w:val="00A60D71"/>
    <w:rsid w:val="00A615B1"/>
    <w:rsid w:val="00A62C68"/>
    <w:rsid w:val="00A63768"/>
    <w:rsid w:val="00A815C8"/>
    <w:rsid w:val="00AB03A2"/>
    <w:rsid w:val="00AB786C"/>
    <w:rsid w:val="00AE364F"/>
    <w:rsid w:val="00B20F9E"/>
    <w:rsid w:val="00B27C40"/>
    <w:rsid w:val="00B27E1A"/>
    <w:rsid w:val="00B62FB3"/>
    <w:rsid w:val="00B732C5"/>
    <w:rsid w:val="00B8069B"/>
    <w:rsid w:val="00B9274A"/>
    <w:rsid w:val="00B96098"/>
    <w:rsid w:val="00BC01D5"/>
    <w:rsid w:val="00BC2BFB"/>
    <w:rsid w:val="00BD76CE"/>
    <w:rsid w:val="00BE1558"/>
    <w:rsid w:val="00BE37C1"/>
    <w:rsid w:val="00BE7A8B"/>
    <w:rsid w:val="00BF053A"/>
    <w:rsid w:val="00BF3C31"/>
    <w:rsid w:val="00BF53BE"/>
    <w:rsid w:val="00C0684D"/>
    <w:rsid w:val="00C0745C"/>
    <w:rsid w:val="00C104FB"/>
    <w:rsid w:val="00C10FD7"/>
    <w:rsid w:val="00C11859"/>
    <w:rsid w:val="00C134D9"/>
    <w:rsid w:val="00C148A5"/>
    <w:rsid w:val="00C20FE4"/>
    <w:rsid w:val="00C263AC"/>
    <w:rsid w:val="00C46083"/>
    <w:rsid w:val="00C51597"/>
    <w:rsid w:val="00C80B58"/>
    <w:rsid w:val="00C8517B"/>
    <w:rsid w:val="00C95B5F"/>
    <w:rsid w:val="00CA2620"/>
    <w:rsid w:val="00CA66A6"/>
    <w:rsid w:val="00CB654C"/>
    <w:rsid w:val="00CC6746"/>
    <w:rsid w:val="00CD0BF9"/>
    <w:rsid w:val="00CE551E"/>
    <w:rsid w:val="00CF46B9"/>
    <w:rsid w:val="00CF67E8"/>
    <w:rsid w:val="00D140CD"/>
    <w:rsid w:val="00D1533A"/>
    <w:rsid w:val="00D2533A"/>
    <w:rsid w:val="00D325CF"/>
    <w:rsid w:val="00D36E33"/>
    <w:rsid w:val="00D37002"/>
    <w:rsid w:val="00D40582"/>
    <w:rsid w:val="00D57B8E"/>
    <w:rsid w:val="00D734A2"/>
    <w:rsid w:val="00D84E91"/>
    <w:rsid w:val="00D97163"/>
    <w:rsid w:val="00DA1C8B"/>
    <w:rsid w:val="00DA24FA"/>
    <w:rsid w:val="00DD3423"/>
    <w:rsid w:val="00DD5860"/>
    <w:rsid w:val="00DD65F6"/>
    <w:rsid w:val="00DF45A7"/>
    <w:rsid w:val="00E17499"/>
    <w:rsid w:val="00E24420"/>
    <w:rsid w:val="00E30B2A"/>
    <w:rsid w:val="00E31F20"/>
    <w:rsid w:val="00E55628"/>
    <w:rsid w:val="00E61255"/>
    <w:rsid w:val="00E7221B"/>
    <w:rsid w:val="00E81A5E"/>
    <w:rsid w:val="00E97894"/>
    <w:rsid w:val="00EA7ABA"/>
    <w:rsid w:val="00EB1135"/>
    <w:rsid w:val="00EB170B"/>
    <w:rsid w:val="00ED20B0"/>
    <w:rsid w:val="00ED4F24"/>
    <w:rsid w:val="00EE3602"/>
    <w:rsid w:val="00EF115F"/>
    <w:rsid w:val="00EF19D9"/>
    <w:rsid w:val="00EF461B"/>
    <w:rsid w:val="00F01454"/>
    <w:rsid w:val="00F0187B"/>
    <w:rsid w:val="00F0219C"/>
    <w:rsid w:val="00F02AAA"/>
    <w:rsid w:val="00F23501"/>
    <w:rsid w:val="00F31CBB"/>
    <w:rsid w:val="00F353EF"/>
    <w:rsid w:val="00F6212D"/>
    <w:rsid w:val="00F76F76"/>
    <w:rsid w:val="00F83E63"/>
    <w:rsid w:val="00F83FD0"/>
    <w:rsid w:val="00F978EB"/>
    <w:rsid w:val="00FA05A6"/>
    <w:rsid w:val="00FC7065"/>
    <w:rsid w:val="00FD0D6C"/>
    <w:rsid w:val="00FD5E25"/>
    <w:rsid w:val="00FE096D"/>
    <w:rsid w:val="00FE3127"/>
    <w:rsid w:val="00FE7D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2EAF"/>
    <w:pPr>
      <w:keepNext/>
      <w:spacing w:before="240" w:after="60"/>
      <w:ind w:firstLine="720"/>
      <w:outlineLvl w:val="0"/>
    </w:pPr>
    <w:rPr>
      <w:b/>
      <w:bCs/>
      <w:caps/>
      <w:kern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6C09"/>
    <w:pPr>
      <w:jc w:val="center"/>
    </w:pPr>
    <w:rPr>
      <w:b/>
      <w:szCs w:val="20"/>
      <w:lang w:val="bg-BG" w:eastAsia="bg-BG"/>
    </w:rPr>
  </w:style>
  <w:style w:type="character" w:customStyle="1" w:styleId="TitleChar">
    <w:name w:val="Title Char"/>
    <w:basedOn w:val="DefaultParagraphFont"/>
    <w:link w:val="Title"/>
    <w:rsid w:val="00156C09"/>
    <w:rPr>
      <w:rFonts w:ascii="Times New Roman" w:eastAsia="Times New Roman" w:hAnsi="Times New Roman" w:cs="Times New Roman"/>
      <w:b/>
      <w:sz w:val="24"/>
      <w:szCs w:val="20"/>
      <w:lang w:val="bg-BG" w:eastAsia="bg-BG"/>
    </w:rPr>
  </w:style>
  <w:style w:type="paragraph" w:styleId="ListParagraph">
    <w:name w:val="List Paragraph"/>
    <w:basedOn w:val="Normal"/>
    <w:link w:val="ListParagraphChar"/>
    <w:uiPriority w:val="34"/>
    <w:qFormat/>
    <w:rsid w:val="009D6E24"/>
    <w:pPr>
      <w:ind w:left="720"/>
      <w:contextualSpacing/>
    </w:pPr>
  </w:style>
  <w:style w:type="character" w:customStyle="1" w:styleId="ListParagraphChar">
    <w:name w:val="List Paragraph Char"/>
    <w:link w:val="ListParagraph"/>
    <w:uiPriority w:val="34"/>
    <w:locked/>
    <w:rsid w:val="00C104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3376"/>
    <w:pPr>
      <w:tabs>
        <w:tab w:val="center" w:pos="4703"/>
        <w:tab w:val="right" w:pos="9406"/>
      </w:tabs>
    </w:pPr>
  </w:style>
  <w:style w:type="character" w:customStyle="1" w:styleId="HeaderChar">
    <w:name w:val="Header Char"/>
    <w:basedOn w:val="DefaultParagraphFont"/>
    <w:link w:val="Header"/>
    <w:uiPriority w:val="99"/>
    <w:rsid w:val="00683376"/>
    <w:rPr>
      <w:rFonts w:ascii="Times New Roman" w:eastAsia="Times New Roman" w:hAnsi="Times New Roman" w:cs="Times New Roman"/>
      <w:sz w:val="24"/>
      <w:szCs w:val="24"/>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unhideWhenUsed/>
    <w:rsid w:val="00683376"/>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68337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2EAF"/>
    <w:rPr>
      <w:rFonts w:ascii="Times New Roman" w:eastAsia="Times New Roman" w:hAnsi="Times New Roman" w:cs="Times New Roman"/>
      <w:b/>
      <w:bCs/>
      <w:caps/>
      <w:kern w:val="32"/>
      <w:sz w:val="24"/>
      <w:szCs w:val="32"/>
      <w:lang w:val="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2</cp:revision>
  <cp:lastPrinted>2019-12-31T10:57:00Z</cp:lastPrinted>
  <dcterms:created xsi:type="dcterms:W3CDTF">2019-12-31T12:35:00Z</dcterms:created>
  <dcterms:modified xsi:type="dcterms:W3CDTF">2019-12-31T12:35:00Z</dcterms:modified>
</cp:coreProperties>
</file>