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0" w:rsidRDefault="00851000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587BCF" w:rsidRDefault="00587BCF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587BCF" w:rsidRPr="0005472C" w:rsidRDefault="00587BCF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7BCF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87BCF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87BCF" w:rsidRPr="0005472C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Default="00503CA0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891B6A" w:rsidRPr="00891B6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Ремонт покрив Цех ел. локомотиви, склад и окс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женно”  Локомотивно депо Пловдив към ППП Пловдив. гр. Пловдив ул. „Академик Петър </w:t>
      </w:r>
      <w:proofErr w:type="spellStart"/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неков</w:t>
      </w:r>
      <w:proofErr w:type="spellEnd"/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 № 2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587BCF" w:rsidRDefault="00587BCF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Техническа специф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кация за обществена поръчка с  предмет: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Ремонт покрив Цех ел. локомотиви, склад и оксиже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но”  Локомотивно депо Пловдив към ППП Пловдив. гр. Пловдив ул. „Академик Петър </w:t>
      </w:r>
      <w:proofErr w:type="spellStart"/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Дин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ков</w:t>
      </w:r>
      <w:proofErr w:type="spellEnd"/>
      <w:r w:rsidR="004F6271" w:rsidRPr="004F62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 № 2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ние №</w:t>
      </w:r>
      <w:r w:rsidR="00BA35E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587BCF" w:rsidRPr="003B5EC6" w:rsidRDefault="00587BCF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</w:p>
    <w:p w:rsidR="00D263ED" w:rsidRDefault="00D263ED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1.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Общата стойност за изпълнение на поръчката - …………………. лв. без включен ДДС, включваща: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извършване на СМР: ....................................лв. без ДДС;</w:t>
      </w:r>
    </w:p>
    <w:p w:rsid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възникнали непредвидени СМР............................. лв. без ДДС, представляваща ……...% (</w:t>
      </w:r>
      <w:r w:rsidRPr="00851000">
        <w:rPr>
          <w:rStyle w:val="10"/>
          <w:rFonts w:ascii="Times New Roman" w:hAnsi="Times New Roman"/>
          <w:bCs/>
          <w:i/>
          <w:sz w:val="24"/>
          <w:szCs w:val="24"/>
        </w:rPr>
        <w:t xml:space="preserve">не повече от </w:t>
      </w:r>
      <w:r w:rsidR="00891B6A">
        <w:rPr>
          <w:rStyle w:val="10"/>
          <w:rFonts w:ascii="Times New Roman" w:hAnsi="Times New Roman"/>
          <w:bCs/>
          <w:i/>
          <w:sz w:val="24"/>
          <w:szCs w:val="24"/>
        </w:rPr>
        <w:t>5</w:t>
      </w:r>
      <w:r w:rsidRPr="00851000">
        <w:rPr>
          <w:rStyle w:val="10"/>
          <w:rFonts w:ascii="Times New Roman" w:hAnsi="Times New Roman"/>
          <w:bCs/>
          <w:i/>
          <w:sz w:val="24"/>
          <w:szCs w:val="24"/>
        </w:rPr>
        <w:t>%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) от стойността на СМР.</w:t>
      </w:r>
    </w:p>
    <w:p w:rsidR="00260213" w:rsidRDefault="00D263ED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10"/>
          <w:rFonts w:ascii="Times New Roman" w:hAnsi="Times New Roman"/>
          <w:bCs/>
          <w:sz w:val="24"/>
          <w:szCs w:val="24"/>
        </w:rPr>
        <w:t xml:space="preserve"> </w:t>
      </w:r>
      <w:r w:rsidRPr="00D263ED">
        <w:rPr>
          <w:rStyle w:val="10"/>
          <w:rFonts w:ascii="Times New Roman" w:hAnsi="Times New Roman"/>
          <w:bCs/>
          <w:sz w:val="24"/>
          <w:szCs w:val="24"/>
        </w:rPr>
        <w:t>Единичните цени и общата стойност за изпълнение на отделните видове строително-монтажни/ремонтни работи, съгласно количествата сметка към публик</w:t>
      </w:r>
      <w:r>
        <w:rPr>
          <w:rStyle w:val="10"/>
          <w:rFonts w:ascii="Times New Roman" w:hAnsi="Times New Roman"/>
          <w:bCs/>
          <w:sz w:val="24"/>
          <w:szCs w:val="24"/>
        </w:rPr>
        <w:t>уваната покана, са както следва: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07"/>
        <w:gridCol w:w="5260"/>
        <w:gridCol w:w="820"/>
        <w:gridCol w:w="1217"/>
        <w:gridCol w:w="1080"/>
        <w:gridCol w:w="1080"/>
      </w:tblGrid>
      <w:tr w:rsidR="004F6271" w:rsidRPr="004F6271" w:rsidTr="004F6271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№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ред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Вид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СМР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Количество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Ед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лв.без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ДДС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лв.без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ДДС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Плосък</w:t>
            </w:r>
            <w:proofErr w:type="spellEnd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покрив</w:t>
            </w:r>
            <w:proofErr w:type="spellEnd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склад</w:t>
            </w:r>
            <w:proofErr w:type="spellEnd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 и </w:t>
            </w: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оксиженно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хидроизолация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Превозване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ръчни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колички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строителни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отпадъци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контейнер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  <w:r w:rsidRPr="004F62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Изравнителна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мазилка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готово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смес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включително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грундиране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Полагане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битумен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грунд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върху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плосък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покрив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Изкачване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макара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мушама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покривна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Полагане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хидроизолация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един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пласт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битумна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мушама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3кг/м2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газопламъчно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залепване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посипка-1ви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слой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Полагане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хидроизолация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един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пласт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битумна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мушама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- 4,5кг/м2 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газопламъчно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залепване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със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посипка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- 2ри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слой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Компенсатори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битумна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мушама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ламаринена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обшивка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Обшивка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покрив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корнизи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,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улами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поли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поцинкована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ламарина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0,5мм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59,35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обикновени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улуци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улуци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поцинкована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ламарина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водосточни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тръби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готова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водосточна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тръба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поц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ламарина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Почистване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маджун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сваляне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стъкла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метални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рамки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15,68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Маджуниране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стъкла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метални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рамки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15,68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скоби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улук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Натоварване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извозване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отпадъци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добити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сгради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контейнери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- 4 м3 с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включена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такса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сметище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ценоразпис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сметоизвозваща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фирма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II.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Покрив</w:t>
            </w:r>
            <w:proofErr w:type="spellEnd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цех</w:t>
            </w:r>
            <w:proofErr w:type="spellEnd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ел</w:t>
            </w:r>
            <w:proofErr w:type="spellEnd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локомотиви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Покриване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LT-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ламарина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Почистване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маджун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сваляне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стъкла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метални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рамки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Маджуниране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стъкла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метални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рамки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Подмяна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единични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армирани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стъкла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метални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рамки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Обшивка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покрив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корнизи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,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улами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поли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поцинкована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ламарина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0,5мм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улуци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обикновени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улуци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поцинкована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ламарина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водосточни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тръби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готова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водосточна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тръба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поц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ламарина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Седяши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улуци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корита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поц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ламарина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правени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място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Почистване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е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измитане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корито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поцинкована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ламарина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Външна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гладка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вароциментна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мазилка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Отпушване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канализация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обратни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дъждовни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ценоразпис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ЕКО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Пловдив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час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Натоварване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извозване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отпадъци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добити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сгради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контейнери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- 4 м3 с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включена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такса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сметище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ценоразпис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сметоизвозваща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фирма</w:t>
            </w:r>
            <w:proofErr w:type="spellEnd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270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Общо</w:t>
            </w:r>
            <w:proofErr w:type="spellEnd"/>
            <w:r w:rsidRPr="004F627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112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271" w:rsidRPr="004F6271" w:rsidRDefault="004F6271" w:rsidP="004F6271">
            <w:pPr>
              <w:autoSpaceDN/>
              <w:spacing w:before="240" w:after="0" w:line="240" w:lineRule="auto"/>
              <w:textAlignment w:val="auto"/>
              <w:rPr>
                <w:rFonts w:ascii="Times New Roman" w:eastAsia="Times New Roman" w:hAnsi="Times New Roman"/>
                <w:i/>
                <w:iCs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en-GB"/>
              </w:rPr>
              <w:t xml:space="preserve">                                                                               </w:t>
            </w:r>
            <w:proofErr w:type="spellStart"/>
            <w:r w:rsidRPr="004F6271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Непредвидени</w:t>
            </w:r>
            <w:proofErr w:type="spellEnd"/>
            <w:r w:rsidRPr="004F6271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 xml:space="preserve"> р-</w:t>
            </w:r>
            <w:proofErr w:type="spellStart"/>
            <w:r w:rsidRPr="004F6271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ди</w:t>
            </w:r>
            <w:proofErr w:type="spellEnd"/>
            <w:r w:rsidRPr="004F6271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 xml:space="preserve"> ……...</w:t>
            </w:r>
            <w:proofErr w:type="gramStart"/>
            <w:r w:rsidRPr="004F6271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…</w:t>
            </w:r>
            <w:r>
              <w:rPr>
                <w:rFonts w:ascii="Times New Roman" w:eastAsia="Times New Roman" w:hAnsi="Times New Roman"/>
                <w:i/>
                <w:iCs/>
                <w:lang w:eastAsia="en-GB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lang w:eastAsia="en-GB"/>
              </w:rPr>
              <w:t>не повече от 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4F6271" w:rsidRPr="004F6271" w:rsidTr="004F6271">
        <w:trPr>
          <w:trHeight w:val="315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Обща</w:t>
            </w:r>
            <w:proofErr w:type="spellEnd"/>
            <w:r w:rsidRPr="004F627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стойност</w:t>
            </w:r>
            <w:proofErr w:type="spellEnd"/>
            <w:r w:rsidRPr="004F627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 СМР </w:t>
            </w:r>
            <w:proofErr w:type="spellStart"/>
            <w:r w:rsidRPr="004F627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без</w:t>
            </w:r>
            <w:proofErr w:type="spellEnd"/>
            <w:r w:rsidRPr="004F627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 ДДС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1" w:rsidRPr="004F6271" w:rsidRDefault="004F6271" w:rsidP="004F6271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F6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D263ED" w:rsidRPr="00891B6A" w:rsidRDefault="00D263ED" w:rsidP="00350CD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</w:rPr>
      </w:pPr>
    </w:p>
    <w:p w:rsid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Style w:val="10"/>
          <w:rFonts w:ascii="Times New Roman" w:hAnsi="Times New Roman"/>
          <w:bCs/>
          <w:color w:val="FF0000"/>
          <w:sz w:val="24"/>
          <w:szCs w:val="24"/>
        </w:rPr>
      </w:pPr>
    </w:p>
    <w:p w:rsidR="00851000" w:rsidRDefault="00513F8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bg-BG"/>
        </w:rPr>
        <w:t>Забележка: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Цената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изпълнение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на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поръчката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е в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български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лева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посочва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точност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до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2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)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знака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след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десетичната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запетая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.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lastRenderedPageBreak/>
        <w:t>3.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В случай, че 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е необходимо извършването на допълнителен вид работа,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за която няма аналогична цена в офертата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ни,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сме съгласни разплащането да се извърши със заменителна таблица</w:t>
      </w:r>
      <w:r>
        <w:rPr>
          <w:rFonts w:ascii="Times New Roman" w:hAnsi="Times New Roman"/>
          <w:noProof/>
          <w:sz w:val="24"/>
          <w:szCs w:val="24"/>
          <w:lang w:eastAsia="bg-BG"/>
        </w:rPr>
        <w:t>,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одобрена от възложителя. 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4.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Видове работи, за които няма единични цени в Количествено-стойностната сметка (КСС) декларираме, че ще изпълним въз основа на анализни цени, образувани на база на представени фактури за материали и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посочените по-долу ценообразуващи показатели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:</w:t>
      </w:r>
    </w:p>
    <w:p w:rsidR="00851000" w:rsidRPr="001E08EF" w:rsidRDefault="00851000" w:rsidP="00851000">
      <w:pPr>
        <w:pStyle w:val="BodyText"/>
        <w:numPr>
          <w:ilvl w:val="0"/>
          <w:numId w:val="4"/>
        </w:numPr>
        <w:tabs>
          <w:tab w:val="clear" w:pos="284"/>
          <w:tab w:val="clear" w:pos="360"/>
          <w:tab w:val="num" w:pos="0"/>
          <w:tab w:val="left" w:pos="851"/>
          <w:tab w:val="left" w:pos="6804"/>
        </w:tabs>
        <w:ind w:left="0" w:firstLine="567"/>
        <w:rPr>
          <w:szCs w:val="24"/>
        </w:rPr>
      </w:pPr>
      <w:r w:rsidRPr="001E08EF">
        <w:rPr>
          <w:szCs w:val="24"/>
        </w:rPr>
        <w:t xml:space="preserve">средна часова ставка за труд  - </w:t>
      </w:r>
      <w:r>
        <w:rPr>
          <w:szCs w:val="24"/>
        </w:rPr>
        <w:tab/>
        <w:t>…………..</w:t>
      </w:r>
      <w:r w:rsidRPr="001E08EF">
        <w:rPr>
          <w:szCs w:val="24"/>
        </w:rPr>
        <w:t>……..лв./час;</w:t>
      </w:r>
    </w:p>
    <w:p w:rsidR="00851000" w:rsidRPr="001E08EF" w:rsidRDefault="00851000" w:rsidP="00851000">
      <w:pPr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разход за труд и механизация – съгласно ТНС и УСН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 xml:space="preserve">……%; 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труд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механизация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1E08EF">
        <w:rPr>
          <w:rFonts w:ascii="Times New Roman" w:hAnsi="Times New Roman"/>
          <w:sz w:val="24"/>
          <w:szCs w:val="24"/>
        </w:rPr>
        <w:t>доставно-складови</w:t>
      </w:r>
      <w:proofErr w:type="spellEnd"/>
      <w:r w:rsidRPr="001E08EF">
        <w:rPr>
          <w:rFonts w:ascii="Times New Roman" w:hAnsi="Times New Roman"/>
          <w:sz w:val="24"/>
          <w:szCs w:val="24"/>
        </w:rPr>
        <w:t xml:space="preserve"> разходи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печалба - 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……%.</w:t>
      </w:r>
    </w:p>
    <w:p w:rsidR="00851000" w:rsidRDefault="00851000" w:rsidP="00851000">
      <w:pPr>
        <w:pStyle w:val="ListParagraph"/>
        <w:shd w:val="clear" w:color="auto" w:fill="FFFFFF"/>
        <w:tabs>
          <w:tab w:val="num" w:pos="0"/>
          <w:tab w:val="left" w:pos="426"/>
          <w:tab w:val="left" w:pos="851"/>
          <w:tab w:val="left" w:pos="5103"/>
          <w:tab w:val="left" w:pos="10348"/>
        </w:tabs>
        <w:ind w:left="0" w:right="29" w:firstLine="567"/>
        <w:jc w:val="both"/>
        <w:rPr>
          <w:noProof/>
          <w:sz w:val="24"/>
          <w:szCs w:val="24"/>
          <w:lang w:val="ru-RU"/>
        </w:rPr>
      </w:pPr>
    </w:p>
    <w:p w:rsidR="00587BCF" w:rsidRPr="001E08EF" w:rsidRDefault="00587BCF" w:rsidP="00851000">
      <w:pPr>
        <w:pStyle w:val="ListParagraph"/>
        <w:shd w:val="clear" w:color="auto" w:fill="FFFFFF"/>
        <w:tabs>
          <w:tab w:val="num" w:pos="0"/>
          <w:tab w:val="left" w:pos="426"/>
          <w:tab w:val="left" w:pos="851"/>
          <w:tab w:val="left" w:pos="5103"/>
          <w:tab w:val="left" w:pos="10348"/>
        </w:tabs>
        <w:ind w:left="0" w:right="29" w:firstLine="567"/>
        <w:jc w:val="both"/>
        <w:rPr>
          <w:noProof/>
          <w:sz w:val="24"/>
          <w:szCs w:val="24"/>
          <w:lang w:val="ru-RU"/>
        </w:rPr>
      </w:pPr>
    </w:p>
    <w:p w:rsidR="00587BCF" w:rsidRDefault="00851000" w:rsidP="00D64EEF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851000">
        <w:rPr>
          <w:rFonts w:ascii="Times New Roman" w:hAnsi="Times New Roman"/>
          <w:b/>
          <w:noProof/>
          <w:sz w:val="24"/>
          <w:szCs w:val="24"/>
        </w:rPr>
        <w:t>5.</w:t>
      </w:r>
      <w:r w:rsidRPr="00851000">
        <w:rPr>
          <w:rFonts w:ascii="Times New Roman" w:hAnsi="Times New Roman"/>
          <w:noProof/>
          <w:sz w:val="24"/>
          <w:szCs w:val="24"/>
        </w:rPr>
        <w:t xml:space="preserve"> Декларираме, че предложената от нас обща стойност в т. II.1 е окончателна, не подлежи на промяна за целия срок на договора и включва всички разходи за изпълнение на поръчката – възнаграждение на персонала, стойност на консумативи, материали, техника, транспорт, контрол на качеството и т.н, включително и разходите за извозване на получените в резултат на изпълнение на поръчката</w:t>
      </w:r>
      <w:r>
        <w:rPr>
          <w:rFonts w:ascii="Times New Roman" w:hAnsi="Times New Roman"/>
          <w:noProof/>
          <w:sz w:val="24"/>
          <w:szCs w:val="24"/>
        </w:rPr>
        <w:t xml:space="preserve"> отпадъци.</w:t>
      </w:r>
    </w:p>
    <w:p w:rsidR="00D64EEF" w:rsidRPr="00D64EEF" w:rsidRDefault="00D64EEF" w:rsidP="00D64EEF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851000" w:rsidRP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1000">
        <w:rPr>
          <w:rFonts w:ascii="Times New Roman" w:hAnsi="Times New Roman"/>
          <w:b/>
          <w:noProof/>
          <w:sz w:val="24"/>
          <w:szCs w:val="24"/>
          <w:lang w:val="ru-RU"/>
        </w:rPr>
        <w:t>6.</w:t>
      </w:r>
      <w:r w:rsidRPr="00851000">
        <w:rPr>
          <w:rFonts w:ascii="Times New Roman" w:hAnsi="Times New Roman"/>
          <w:noProof/>
          <w:sz w:val="24"/>
          <w:szCs w:val="24"/>
          <w:lang w:val="ru-RU"/>
        </w:rPr>
        <w:t xml:space="preserve"> Декларираме, че единичните цени на видовете работи по количествената сметка, както и ценообразуващите показатели няма да бъдат променяни за целия срок на договора.</w:t>
      </w:r>
    </w:p>
    <w:p w:rsidR="00513F80" w:rsidRDefault="00513F80" w:rsidP="00851000">
      <w:pPr>
        <w:pStyle w:val="1"/>
        <w:spacing w:after="0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</w:t>
      </w:r>
      <w:r w:rsidR="0085100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</w:t>
      </w: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В случай на установени фактически/аритметични грешки в нашето ценово предлож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е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ние,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сме съгласни за предложена крайна цена за изпълнение на поръчката да се приема действителният аритметичен резултат, изчислен от представител на Възложителя, предвид предложените ед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и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нични цени и съответните количества по спецификация, отразени в ценовото ни предложение.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>
      <w:pPr>
        <w:pStyle w:val="1"/>
        <w:spacing w:after="0"/>
        <w:jc w:val="both"/>
      </w:pPr>
    </w:p>
    <w:p w:rsidR="00851000" w:rsidRPr="00851000" w:rsidRDefault="00A35150" w:rsidP="00851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Срок за изпълнение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e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05472C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>
        <w:rPr>
          <w:rStyle w:val="10"/>
          <w:rFonts w:ascii="Times New Roman" w:hAnsi="Times New Roman"/>
          <w:b/>
          <w:bCs/>
          <w:sz w:val="24"/>
          <w:szCs w:val="24"/>
        </w:rPr>
        <w:t>календарни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851000" w:rsidRPr="00851000">
        <w:rPr>
          <w:rFonts w:ascii="Times New Roman" w:hAnsi="Times New Roman"/>
          <w:bCs/>
          <w:i/>
          <w:sz w:val="24"/>
          <w:szCs w:val="24"/>
        </w:rPr>
        <w:t xml:space="preserve">/не повече от </w:t>
      </w:r>
      <w:r w:rsidR="004F6271">
        <w:rPr>
          <w:rFonts w:ascii="Times New Roman" w:hAnsi="Times New Roman"/>
          <w:bCs/>
          <w:i/>
          <w:sz w:val="24"/>
          <w:szCs w:val="24"/>
        </w:rPr>
        <w:t>5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0 </w:t>
      </w:r>
      <w:r w:rsidR="007D3F93">
        <w:rPr>
          <w:rFonts w:ascii="Times New Roman" w:hAnsi="Times New Roman"/>
          <w:bCs/>
          <w:i/>
          <w:sz w:val="24"/>
          <w:szCs w:val="24"/>
        </w:rPr>
        <w:t>кале</w:t>
      </w:r>
      <w:r w:rsidR="007D3F93">
        <w:rPr>
          <w:rFonts w:ascii="Times New Roman" w:hAnsi="Times New Roman"/>
          <w:bCs/>
          <w:i/>
          <w:sz w:val="24"/>
          <w:szCs w:val="24"/>
        </w:rPr>
        <w:t>н</w:t>
      </w:r>
      <w:r w:rsidR="007D3F93">
        <w:rPr>
          <w:rFonts w:ascii="Times New Roman" w:hAnsi="Times New Roman"/>
          <w:bCs/>
          <w:i/>
          <w:sz w:val="24"/>
          <w:szCs w:val="24"/>
        </w:rPr>
        <w:t>дарни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 дни</w:t>
      </w:r>
      <w:r w:rsidR="00851000" w:rsidRPr="00851000">
        <w:rPr>
          <w:rFonts w:ascii="Times New Roman" w:hAnsi="Times New Roman"/>
          <w:bCs/>
          <w:sz w:val="24"/>
          <w:szCs w:val="24"/>
        </w:rPr>
        <w:t xml:space="preserve">, считано от датата на протокола за откриване на строителна площадка по 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образец № 2 от Наредба № 3 от 31.07.2003 г.на МРРБ за съставяне на актове и протоколи по време на строителство.</w:t>
      </w:r>
    </w:p>
    <w:p w:rsidR="003B5D3C" w:rsidRPr="0005472C" w:rsidRDefault="003B5D3C" w:rsidP="00851000">
      <w:pPr>
        <w:spacing w:after="0" w:line="240" w:lineRule="auto"/>
        <w:ind w:firstLine="567"/>
        <w:jc w:val="both"/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B5D3C" w:rsidRPr="008B4785" w:rsidRDefault="008B4785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1. </w:t>
      </w:r>
      <w:r w:rsidRPr="008B4785">
        <w:rPr>
          <w:rFonts w:ascii="Times New Roman" w:eastAsia="Times New Roman" w:hAnsi="Times New Roman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sz w:val="24"/>
          <w:szCs w:val="24"/>
        </w:rPr>
        <w:t xml:space="preserve">да се </w:t>
      </w:r>
      <w:r w:rsidRPr="008B4785">
        <w:rPr>
          <w:rFonts w:ascii="Times New Roman" w:eastAsia="Times New Roman" w:hAnsi="Times New Roman"/>
          <w:sz w:val="24"/>
          <w:szCs w:val="24"/>
        </w:rPr>
        <w:t>извършва в лева, по банков път, както следва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1. Авансово плащане в размер на ……….% (не по-голямо от 30 %) от стойност</w:t>
      </w:r>
      <w:r w:rsidR="00236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та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на СМР, в срок до 5 /пет/ календарни дни след предоставянето на двустранно подписания протокол за откриване на строителна площадка по образец № 2 от Наредба № 3 от 31.07.2003 г.на МРРБ и фактура на името на „БДЖ - Пътнически превози” ЕООД, гр. София - 1080, ул. „Иван Вазов” № 3, с МОЛ – </w:t>
      </w:r>
      <w:r w:rsidR="00D64EE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инж. </w:t>
      </w:r>
      <w:r w:rsidR="00782A09" w:rsidRPr="00782A09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Христо Иванов</w:t>
      </w:r>
      <w:bookmarkStart w:id="0" w:name="_GoBack"/>
      <w:bookmarkEnd w:id="0"/>
      <w:r w:rsidR="00D64EE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-управител, съдържаща № на договора, предмет на договора и основанието за авансовото плащане.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2. Окончателно плащане в срок до 30 /тридесет/ календарни дни, считано от датата на  подписване на Констативен протокол за установяване годността за приемане на строежа (обр. 15), без констатирани забележки.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3. Условие за извършване на окончателното плащане е предоставянето в 5 /пет/ дневен срок от подписване на Констативен протокол за установяване годността за приемане на строежа (обр. 15)на следните документи: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- Оригинална фактура, издадена на името на „БДЖ – Пътнически превози” ЕООД, с адрес: гр. София - 1080, ул. </w:t>
      </w:r>
      <w:proofErr w:type="gramStart"/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„Иван Вазов” № 3 с МОЛ – </w:t>
      </w:r>
      <w:r w:rsidR="00D64EEF">
        <w:rPr>
          <w:rFonts w:ascii="Times New Roman" w:eastAsia="Times New Roman" w:hAnsi="Times New Roman"/>
          <w:sz w:val="24"/>
          <w:szCs w:val="24"/>
        </w:rPr>
        <w:t>инж.</w:t>
      </w:r>
      <w:proofErr w:type="gramEnd"/>
      <w:r w:rsidR="00D64EEF">
        <w:rPr>
          <w:rFonts w:ascii="Times New Roman" w:eastAsia="Times New Roman" w:hAnsi="Times New Roman"/>
          <w:sz w:val="24"/>
          <w:szCs w:val="24"/>
        </w:rPr>
        <w:t xml:space="preserve"> </w:t>
      </w:r>
      <w:r w:rsidR="0007689C">
        <w:rPr>
          <w:rFonts w:ascii="Times New Roman" w:eastAsia="Times New Roman" w:hAnsi="Times New Roman"/>
          <w:sz w:val="24"/>
          <w:szCs w:val="24"/>
        </w:rPr>
        <w:t>Христо Иванов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– Управител, 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lastRenderedPageBreak/>
        <w:t xml:space="preserve">съдържаща № на договора, предмет на договора, стойност на приспаднат аванс, както и всички задължителни реквизити по чл. 114 от ЗДДС;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Констативен протокол за установяване годността за приемане на строежа (обр. 15) от Наредба № 3 от 31.07.2003 г. на МРРБ за съставяне на актове и протоколи по време на строителство, подписан от назначената комисия и упълномощен представител на Изпълнителя;</w:t>
      </w:r>
    </w:p>
    <w:p w:rsidR="00503CA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Двустранен протокол за установяване на завършването и заплащане на натурални видове строително-монтажни работи (бивш обр. 19), подписан от оправомощени представители на ВЪЗЛОЖИТЕЛЯ и ИЗПЪЛНИТЕЛЯ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.</w:t>
      </w:r>
      <w:r w:rsidR="000D338A" w:rsidRPr="004179B0">
        <w:t xml:space="preserve">       </w:t>
      </w:r>
      <w:r w:rsidR="008B4785" w:rsidRPr="004179B0">
        <w:t xml:space="preserve">  </w:t>
      </w:r>
    </w:p>
    <w:p w:rsidR="00587BCF" w:rsidRDefault="00587BCF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</w:pPr>
    </w:p>
    <w:p w:rsidR="00587BCF" w:rsidRPr="004179B0" w:rsidRDefault="00587BCF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3CA0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V</w:t>
      </w:r>
      <w:r w:rsidR="00503CA0" w:rsidRPr="00023320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I. Гаранционен срок на ремонтните дейности – 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Декларираме, че приемаме гаранционните срокове за обекта да са съгласно условията в Техническата спецификация – Приложение </w:t>
      </w:r>
      <w:r w:rsidR="00D64EEF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1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 и публикуваната покана.</w:t>
      </w:r>
    </w:p>
    <w:p w:rsidR="00CA5A38" w:rsidRPr="0005472C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CA5A38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 на обществената поръчка, ще сключим договор по приложения образец и в законоустановения срок. 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Заявяваме, че сме запознати със състоянието на обекта, условията за извършване на СМР/</w:t>
      </w:r>
      <w:r w:rsidRPr="00192391">
        <w:rPr>
          <w:rFonts w:ascii="Times New Roman" w:hAnsi="Times New Roman"/>
          <w:sz w:val="24"/>
          <w:szCs w:val="24"/>
        </w:rPr>
        <w:t>СРР</w:t>
      </w:r>
      <w:r>
        <w:rPr>
          <w:rFonts w:ascii="Times New Roman" w:hAnsi="Times New Roman"/>
          <w:sz w:val="24"/>
          <w:szCs w:val="24"/>
        </w:rPr>
        <w:t>, както цялата документация на обществената поръчка и приемаме да изпълним всички задължения, произтичащи от обявените условия.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с офертата, до изтичане на срока на договора.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Pr="00ED1387" w:rsidRDefault="00ED1387" w:rsidP="00ED1387">
      <w:pPr>
        <w:shd w:val="clear" w:color="auto" w:fill="FFFFFF"/>
        <w:ind w:left="19" w:right="736"/>
        <w:rPr>
          <w:rFonts w:ascii="Times New Roman" w:hAnsi="Times New Roman"/>
          <w:b/>
          <w:color w:val="000000"/>
          <w:spacing w:val="4"/>
        </w:rPr>
      </w:pPr>
      <w:r w:rsidRPr="00ED1387">
        <w:rPr>
          <w:rFonts w:ascii="Times New Roman" w:hAnsi="Times New Roman"/>
          <w:b/>
          <w:color w:val="000000"/>
          <w:spacing w:val="4"/>
        </w:rPr>
        <w:t>Приложения:</w:t>
      </w:r>
    </w:p>
    <w:p w:rsidR="00ED1387" w:rsidRPr="00ED1387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538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валидно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Удостоверение</w:t>
      </w:r>
      <w:proofErr w:type="spellEnd"/>
      <w:r w:rsidRPr="00ED1387">
        <w:rPr>
          <w:rFonts w:ascii="Times New Roman" w:hAnsi="Times New Roman"/>
          <w:sz w:val="20"/>
          <w:szCs w:val="20"/>
        </w:rPr>
        <w:t xml:space="preserve"> и талон</w:t>
      </w:r>
      <w:r w:rsidRPr="00ED13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регистрация</w:t>
      </w:r>
      <w:proofErr w:type="spellEnd"/>
      <w:r w:rsidRPr="00ED1387">
        <w:rPr>
          <w:rFonts w:ascii="Times New Roman" w:hAnsi="Times New Roman"/>
          <w:sz w:val="20"/>
          <w:szCs w:val="20"/>
        </w:rPr>
        <w:t>, което удостоверява вписването</w:t>
      </w:r>
      <w:r w:rsidRPr="00ED1387">
        <w:rPr>
          <w:rFonts w:ascii="Times New Roman" w:hAnsi="Times New Roman"/>
          <w:sz w:val="20"/>
          <w:szCs w:val="20"/>
          <w:lang w:val="en-US"/>
        </w:rPr>
        <w:t xml:space="preserve"> в ЦПРС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изпълнение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строежи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от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първа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група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ED1387">
        <w:rPr>
          <w:rFonts w:ascii="Times New Roman" w:hAnsi="Times New Roman"/>
          <w:b/>
          <w:sz w:val="20"/>
          <w:szCs w:val="20"/>
        </w:rPr>
        <w:t>пета категория</w:t>
      </w:r>
      <w:r w:rsidRPr="00ED1387">
        <w:rPr>
          <w:rFonts w:ascii="Times New Roman" w:hAnsi="Times New Roman"/>
          <w:b/>
          <w:sz w:val="20"/>
          <w:szCs w:val="20"/>
          <w:lang w:val="en-US"/>
        </w:rPr>
        <w:t>;</w:t>
      </w:r>
    </w:p>
    <w:p w:rsidR="00ED1387" w:rsidRPr="00D64EEF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валидна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застрахователна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полица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застраховка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„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Професионална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отговорност</w:t>
      </w:r>
      <w:proofErr w:type="spellEnd"/>
      <w:r w:rsidRPr="00ED1387">
        <w:rPr>
          <w:rFonts w:ascii="Times New Roman" w:hAnsi="Times New Roman"/>
          <w:b/>
          <w:sz w:val="20"/>
          <w:szCs w:val="20"/>
        </w:rPr>
        <w:t>”</w:t>
      </w:r>
      <w:r w:rsidR="00D64EEF">
        <w:rPr>
          <w:rFonts w:ascii="Times New Roman" w:hAnsi="Times New Roman"/>
          <w:b/>
          <w:sz w:val="20"/>
          <w:szCs w:val="20"/>
        </w:rPr>
        <w:t>;</w:t>
      </w:r>
    </w:p>
    <w:p w:rsidR="00123E26" w:rsidRPr="00123E26" w:rsidRDefault="00123E26" w:rsidP="00123E26">
      <w:pPr>
        <w:pStyle w:val="ListParagraph"/>
        <w:numPr>
          <w:ilvl w:val="1"/>
          <w:numId w:val="3"/>
        </w:numPr>
        <w:ind w:hanging="2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 /работна програма/  за осъществяване на ремонта;</w:t>
      </w:r>
    </w:p>
    <w:p w:rsidR="005455D8" w:rsidRPr="00C41211" w:rsidRDefault="00123E26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123E26">
        <w:rPr>
          <w:rFonts w:ascii="Times New Roman" w:hAnsi="Times New Roman"/>
          <w:sz w:val="20"/>
          <w:szCs w:val="20"/>
        </w:rPr>
        <w:t>Документ да извършен оглед.</w:t>
      </w:r>
    </w:p>
    <w:p w:rsidR="00ED1387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Pr="0005472C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Default="00795EC7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</w:t>
      </w:r>
      <w:r w:rsidR="00A328E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(име и фамилия, длъжност)</w:t>
      </w:r>
    </w:p>
    <w:p w:rsidR="00795EC7" w:rsidRPr="00795EC7" w:rsidRDefault="00795EC7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</w:p>
    <w:sectPr w:rsidR="00795EC7" w:rsidRPr="00795EC7" w:rsidSect="00CA624A">
      <w:footerReference w:type="default" r:id="rId9"/>
      <w:pgSz w:w="11906" w:h="16838"/>
      <w:pgMar w:top="709" w:right="566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E9" w:rsidRDefault="00BA35E9">
      <w:pPr>
        <w:spacing w:after="0" w:line="240" w:lineRule="auto"/>
      </w:pPr>
      <w:r>
        <w:separator/>
      </w:r>
    </w:p>
  </w:endnote>
  <w:endnote w:type="continuationSeparator" w:id="0">
    <w:p w:rsidR="00BA35E9" w:rsidRDefault="00BA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0634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35E9" w:rsidRDefault="00BA35E9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7D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7D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35E9" w:rsidRDefault="00BA3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E9" w:rsidRDefault="00BA35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35E9" w:rsidRDefault="00BA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1264A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40A5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E23EB9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63C8"/>
    <w:rsid w:val="000172F3"/>
    <w:rsid w:val="00023320"/>
    <w:rsid w:val="000439EA"/>
    <w:rsid w:val="0005472C"/>
    <w:rsid w:val="00067B6F"/>
    <w:rsid w:val="000729D0"/>
    <w:rsid w:val="000765F7"/>
    <w:rsid w:val="0007689C"/>
    <w:rsid w:val="000768F5"/>
    <w:rsid w:val="000A1B61"/>
    <w:rsid w:val="000A64EE"/>
    <w:rsid w:val="000B3C90"/>
    <w:rsid w:val="000D338A"/>
    <w:rsid w:val="0010168D"/>
    <w:rsid w:val="00105C59"/>
    <w:rsid w:val="00121E27"/>
    <w:rsid w:val="00123E26"/>
    <w:rsid w:val="00194D55"/>
    <w:rsid w:val="001D3929"/>
    <w:rsid w:val="00215015"/>
    <w:rsid w:val="002155F1"/>
    <w:rsid w:val="002238E1"/>
    <w:rsid w:val="00236E0F"/>
    <w:rsid w:val="002476EF"/>
    <w:rsid w:val="0025103A"/>
    <w:rsid w:val="00260213"/>
    <w:rsid w:val="002B5149"/>
    <w:rsid w:val="002E61E0"/>
    <w:rsid w:val="002E6AE7"/>
    <w:rsid w:val="002F7485"/>
    <w:rsid w:val="00320D6F"/>
    <w:rsid w:val="00350CD2"/>
    <w:rsid w:val="0036470B"/>
    <w:rsid w:val="00371D23"/>
    <w:rsid w:val="003820CC"/>
    <w:rsid w:val="003B5D3C"/>
    <w:rsid w:val="003B5EC6"/>
    <w:rsid w:val="003C49D8"/>
    <w:rsid w:val="004179B0"/>
    <w:rsid w:val="00463CAA"/>
    <w:rsid w:val="00483DF1"/>
    <w:rsid w:val="004A6B21"/>
    <w:rsid w:val="004B0F26"/>
    <w:rsid w:val="004C42EF"/>
    <w:rsid w:val="004C798D"/>
    <w:rsid w:val="004E1F76"/>
    <w:rsid w:val="004F0182"/>
    <w:rsid w:val="004F6271"/>
    <w:rsid w:val="00503CA0"/>
    <w:rsid w:val="00511F04"/>
    <w:rsid w:val="00513F80"/>
    <w:rsid w:val="005155ED"/>
    <w:rsid w:val="00530220"/>
    <w:rsid w:val="00537758"/>
    <w:rsid w:val="00544A14"/>
    <w:rsid w:val="005455D8"/>
    <w:rsid w:val="00563E32"/>
    <w:rsid w:val="00566720"/>
    <w:rsid w:val="005836A4"/>
    <w:rsid w:val="00587BCF"/>
    <w:rsid w:val="005A495D"/>
    <w:rsid w:val="005B5600"/>
    <w:rsid w:val="005F0BC9"/>
    <w:rsid w:val="005F5935"/>
    <w:rsid w:val="006006FA"/>
    <w:rsid w:val="0063729B"/>
    <w:rsid w:val="00650444"/>
    <w:rsid w:val="006566DA"/>
    <w:rsid w:val="006611A9"/>
    <w:rsid w:val="00662E9D"/>
    <w:rsid w:val="006638F8"/>
    <w:rsid w:val="00682BF1"/>
    <w:rsid w:val="00686121"/>
    <w:rsid w:val="00695E63"/>
    <w:rsid w:val="006B46A3"/>
    <w:rsid w:val="006C433F"/>
    <w:rsid w:val="006D40E8"/>
    <w:rsid w:val="006D41B1"/>
    <w:rsid w:val="006E0169"/>
    <w:rsid w:val="006E57DF"/>
    <w:rsid w:val="00712F66"/>
    <w:rsid w:val="00727623"/>
    <w:rsid w:val="007316CE"/>
    <w:rsid w:val="00734D70"/>
    <w:rsid w:val="0074656B"/>
    <w:rsid w:val="00782A09"/>
    <w:rsid w:val="00793751"/>
    <w:rsid w:val="00795EC7"/>
    <w:rsid w:val="007C0F0D"/>
    <w:rsid w:val="007C3FAC"/>
    <w:rsid w:val="007D3F93"/>
    <w:rsid w:val="007E1DF0"/>
    <w:rsid w:val="0081185F"/>
    <w:rsid w:val="008434E1"/>
    <w:rsid w:val="00851000"/>
    <w:rsid w:val="00851FA3"/>
    <w:rsid w:val="00865899"/>
    <w:rsid w:val="00876B4F"/>
    <w:rsid w:val="00881AB0"/>
    <w:rsid w:val="00891B6A"/>
    <w:rsid w:val="008B4785"/>
    <w:rsid w:val="008B6DC6"/>
    <w:rsid w:val="008C4562"/>
    <w:rsid w:val="008D18EB"/>
    <w:rsid w:val="008D70E1"/>
    <w:rsid w:val="008F0B18"/>
    <w:rsid w:val="008F4FE8"/>
    <w:rsid w:val="00904A8E"/>
    <w:rsid w:val="00987D18"/>
    <w:rsid w:val="00992E1C"/>
    <w:rsid w:val="009A4F74"/>
    <w:rsid w:val="009B0522"/>
    <w:rsid w:val="009B39C0"/>
    <w:rsid w:val="009C5B94"/>
    <w:rsid w:val="009D288F"/>
    <w:rsid w:val="009F0455"/>
    <w:rsid w:val="009F463C"/>
    <w:rsid w:val="00A15693"/>
    <w:rsid w:val="00A328EC"/>
    <w:rsid w:val="00A333C3"/>
    <w:rsid w:val="00A35150"/>
    <w:rsid w:val="00A35C18"/>
    <w:rsid w:val="00A47C95"/>
    <w:rsid w:val="00A5137D"/>
    <w:rsid w:val="00A55E7A"/>
    <w:rsid w:val="00A71FDD"/>
    <w:rsid w:val="00A92E8C"/>
    <w:rsid w:val="00AB43F8"/>
    <w:rsid w:val="00AD1AFD"/>
    <w:rsid w:val="00AD5EB7"/>
    <w:rsid w:val="00AE4F17"/>
    <w:rsid w:val="00AE79A1"/>
    <w:rsid w:val="00AF4FD9"/>
    <w:rsid w:val="00AF6BED"/>
    <w:rsid w:val="00B40452"/>
    <w:rsid w:val="00B75EF5"/>
    <w:rsid w:val="00B93576"/>
    <w:rsid w:val="00BA09CB"/>
    <w:rsid w:val="00BA35E9"/>
    <w:rsid w:val="00BB0B05"/>
    <w:rsid w:val="00BD1443"/>
    <w:rsid w:val="00BF27ED"/>
    <w:rsid w:val="00C1029B"/>
    <w:rsid w:val="00C13856"/>
    <w:rsid w:val="00C17DF2"/>
    <w:rsid w:val="00C41211"/>
    <w:rsid w:val="00C42EAF"/>
    <w:rsid w:val="00C608F8"/>
    <w:rsid w:val="00C64BB6"/>
    <w:rsid w:val="00CA3C4A"/>
    <w:rsid w:val="00CA5A38"/>
    <w:rsid w:val="00CA624A"/>
    <w:rsid w:val="00CC781E"/>
    <w:rsid w:val="00D01465"/>
    <w:rsid w:val="00D263ED"/>
    <w:rsid w:val="00D347D1"/>
    <w:rsid w:val="00D459CF"/>
    <w:rsid w:val="00D47249"/>
    <w:rsid w:val="00D64EEF"/>
    <w:rsid w:val="00D965C8"/>
    <w:rsid w:val="00DA2797"/>
    <w:rsid w:val="00DD566C"/>
    <w:rsid w:val="00DF48F4"/>
    <w:rsid w:val="00E0345A"/>
    <w:rsid w:val="00E56344"/>
    <w:rsid w:val="00E64CC0"/>
    <w:rsid w:val="00E73B24"/>
    <w:rsid w:val="00E77F33"/>
    <w:rsid w:val="00EB6FF8"/>
    <w:rsid w:val="00EC3D41"/>
    <w:rsid w:val="00ED1387"/>
    <w:rsid w:val="00F16912"/>
    <w:rsid w:val="00F24292"/>
    <w:rsid w:val="00F34219"/>
    <w:rsid w:val="00F516F7"/>
    <w:rsid w:val="00F6094C"/>
    <w:rsid w:val="00FA1D80"/>
    <w:rsid w:val="00FA5971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4A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7A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4A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7A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3AC3-81D5-4BD4-81AF-439E6B21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31</cp:revision>
  <cp:lastPrinted>2022-09-20T06:24:00Z</cp:lastPrinted>
  <dcterms:created xsi:type="dcterms:W3CDTF">2021-11-05T11:36:00Z</dcterms:created>
  <dcterms:modified xsi:type="dcterms:W3CDTF">2022-09-20T06:27:00Z</dcterms:modified>
</cp:coreProperties>
</file>