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9B2EB3" w:rsidRDefault="00ED2CFE" w:rsidP="009D0518">
      <w:pPr>
        <w:rPr>
          <w:b/>
          <w:sz w:val="24"/>
          <w:szCs w:val="24"/>
          <w:lang w:val="bg-BG"/>
        </w:rPr>
      </w:pPr>
    </w:p>
    <w:p w:rsidR="0036779A" w:rsidRPr="0036779A" w:rsidRDefault="0036779A" w:rsidP="0036779A">
      <w:pPr>
        <w:ind w:left="7080" w:firstLine="708"/>
        <w:rPr>
          <w:b/>
          <w:bCs/>
          <w:i/>
          <w:sz w:val="24"/>
          <w:szCs w:val="24"/>
          <w:lang w:val="bg-BG"/>
        </w:rPr>
      </w:pPr>
      <w:r w:rsidRPr="0036779A">
        <w:rPr>
          <w:b/>
          <w:bCs/>
          <w:i/>
          <w:sz w:val="24"/>
          <w:szCs w:val="24"/>
          <w:lang w:val="bg-BG"/>
        </w:rPr>
        <w:t>Приложение2</w:t>
      </w:r>
    </w:p>
    <w:p w:rsidR="0036779A" w:rsidRPr="0036779A" w:rsidRDefault="0036779A" w:rsidP="0036779A">
      <w:pPr>
        <w:ind w:left="7080" w:firstLine="708"/>
        <w:rPr>
          <w:b/>
          <w:bCs/>
          <w:sz w:val="24"/>
          <w:szCs w:val="24"/>
          <w:lang w:val="en-US"/>
        </w:rPr>
      </w:pP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 xml:space="preserve">УЛ. "ИВАН ВАЗОВ" № 3 </w:t>
      </w:r>
    </w:p>
    <w:p w:rsidR="00353797" w:rsidRPr="0036779A" w:rsidRDefault="00353797" w:rsidP="0036779A">
      <w:pPr>
        <w:shd w:val="clear" w:color="auto" w:fill="FFFFFF"/>
        <w:rPr>
          <w:b/>
          <w:sz w:val="24"/>
          <w:szCs w:val="24"/>
          <w:lang w:val="bg-BG" w:eastAsia="ar-SA"/>
        </w:rPr>
      </w:pPr>
    </w:p>
    <w:p w:rsidR="00DC0E8E" w:rsidRDefault="00DC0E8E" w:rsidP="007A3B59">
      <w:pPr>
        <w:rPr>
          <w:b/>
          <w:sz w:val="24"/>
          <w:lang w:val="bg-BG"/>
        </w:rPr>
      </w:pPr>
    </w:p>
    <w:p w:rsidR="00DC0E8E" w:rsidRPr="00830BFB" w:rsidRDefault="00DC0E8E" w:rsidP="00744DFB">
      <w:pPr>
        <w:jc w:val="center"/>
        <w:rPr>
          <w:b/>
          <w:sz w:val="24"/>
          <w:lang w:val="bg-BG"/>
        </w:rPr>
      </w:pPr>
    </w:p>
    <w:p w:rsidR="00744DFB" w:rsidRPr="00830BFB" w:rsidRDefault="00353797"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EB41DF" w:rsidRPr="00065C38" w:rsidRDefault="00E861F6" w:rsidP="00EB41DF">
      <w:pPr>
        <w:tabs>
          <w:tab w:val="left" w:pos="0"/>
          <w:tab w:val="left" w:pos="2552"/>
        </w:tabs>
        <w:jc w:val="both"/>
        <w:rPr>
          <w:bCs/>
          <w:sz w:val="24"/>
          <w:szCs w:val="24"/>
          <w:lang w:val="bg-BG" w:eastAsia="ar-SA"/>
        </w:rPr>
      </w:pPr>
      <w:r>
        <w:rPr>
          <w:sz w:val="24"/>
          <w:szCs w:val="24"/>
          <w:lang w:val="bg-BG"/>
        </w:rPr>
        <w:t xml:space="preserve">         </w:t>
      </w:r>
      <w:r w:rsidR="00744DFB" w:rsidRPr="00830BFB">
        <w:rPr>
          <w:sz w:val="24"/>
          <w:szCs w:val="24"/>
        </w:rPr>
        <w:t>з</w:t>
      </w:r>
      <w:r w:rsidR="00744DFB" w:rsidRPr="00830BFB">
        <w:rPr>
          <w:sz w:val="24"/>
          <w:szCs w:val="24"/>
          <w:lang w:val="bg-BG"/>
        </w:rPr>
        <w:t xml:space="preserve">а участие в </w:t>
      </w:r>
      <w:r w:rsidR="009D60FE">
        <w:rPr>
          <w:sz w:val="24"/>
          <w:szCs w:val="24"/>
          <w:lang w:val="bg-BG"/>
        </w:rPr>
        <w:t xml:space="preserve">обществена </w:t>
      </w:r>
      <w:r w:rsidR="00744DFB" w:rsidRPr="00830BFB">
        <w:rPr>
          <w:sz w:val="24"/>
          <w:szCs w:val="24"/>
          <w:lang w:val="bg-BG"/>
        </w:rPr>
        <w:t>поръчка с предмет</w:t>
      </w:r>
      <w:r w:rsidR="00EB41DF">
        <w:rPr>
          <w:sz w:val="24"/>
          <w:szCs w:val="24"/>
          <w:lang w:val="bg-BG"/>
        </w:rPr>
        <w:t xml:space="preserve">: </w:t>
      </w:r>
      <w:r w:rsidR="00EB41DF">
        <w:rPr>
          <w:bCs/>
          <w:sz w:val="24"/>
          <w:szCs w:val="24"/>
          <w:lang w:val="bg-BG" w:eastAsia="ar-SA"/>
        </w:rPr>
        <w:t>„</w:t>
      </w:r>
      <w:r w:rsidR="00EB41DF" w:rsidRPr="00353797">
        <w:rPr>
          <w:b/>
          <w:bCs/>
          <w:sz w:val="24"/>
          <w:szCs w:val="24"/>
          <w:lang w:val="bg-BG" w:eastAsia="ar-SA"/>
        </w:rPr>
        <w:t>Абонаментно сервизно поддържане и ремонт на 8 (осем) броя модулни инсталации за дизелово гориво намиращи се в поделенията на “БДЖ – Пътнически превози” ЕООД”, абонаментно, сервизно поддържане и ремонт на 8 (осем)  броя електронни системи с фискална памет (ЕСФП</w:t>
      </w:r>
      <w:r w:rsidR="00EB41DF" w:rsidRPr="00353797">
        <w:rPr>
          <w:b/>
          <w:bCs/>
          <w:sz w:val="24"/>
          <w:szCs w:val="24"/>
          <w:lang w:val="en-US" w:eastAsia="ar-SA"/>
        </w:rPr>
        <w:t>)</w:t>
      </w:r>
      <w:r w:rsidR="00EB41DF" w:rsidRPr="00353797">
        <w:rPr>
          <w:b/>
          <w:bCs/>
          <w:sz w:val="24"/>
          <w:szCs w:val="24"/>
          <w:lang w:val="bg-BG" w:eastAsia="ar-SA"/>
        </w:rPr>
        <w:t xml:space="preserve"> на модулните инсталации за дизелово гориво и осигуряване на трансфер на данни от ЕСФП до сървъри на Националната агенция за приходите</w:t>
      </w:r>
      <w:r w:rsidR="00EB41DF" w:rsidRPr="00353797">
        <w:rPr>
          <w:b/>
          <w:bCs/>
          <w:sz w:val="24"/>
          <w:szCs w:val="24"/>
          <w:lang w:val="en-US" w:eastAsia="ar-SA"/>
        </w:rPr>
        <w:t xml:space="preserve"> (</w:t>
      </w:r>
      <w:r w:rsidR="00EB41DF" w:rsidRPr="00353797">
        <w:rPr>
          <w:b/>
          <w:bCs/>
          <w:sz w:val="24"/>
          <w:szCs w:val="24"/>
          <w:lang w:val="bg-BG" w:eastAsia="ar-SA"/>
        </w:rPr>
        <w:t>НАП</w:t>
      </w:r>
      <w:r w:rsidR="00EB41DF" w:rsidRPr="00353797">
        <w:rPr>
          <w:b/>
          <w:bCs/>
          <w:sz w:val="24"/>
          <w:szCs w:val="24"/>
          <w:lang w:val="en-US" w:eastAsia="ar-SA"/>
        </w:rPr>
        <w:t>)</w:t>
      </w:r>
      <w:r w:rsidR="00EB41DF" w:rsidRPr="00353797">
        <w:rPr>
          <w:b/>
          <w:bCs/>
          <w:sz w:val="24"/>
          <w:szCs w:val="24"/>
          <w:lang w:val="bg-BG" w:eastAsia="ar-SA"/>
        </w:rPr>
        <w:t xml:space="preserve">  за едногодишен период”</w:t>
      </w:r>
      <w:r w:rsidR="00353797">
        <w:rPr>
          <w:b/>
          <w:bCs/>
          <w:sz w:val="24"/>
          <w:szCs w:val="24"/>
          <w:lang w:val="bg-BG" w:eastAsia="ar-SA"/>
        </w:rPr>
        <w:t xml:space="preserve">. </w:t>
      </w:r>
    </w:p>
    <w:p w:rsidR="0099223A" w:rsidRPr="000343B2" w:rsidRDefault="0099223A" w:rsidP="000343B2">
      <w:pPr>
        <w:ind w:right="538"/>
        <w:jc w:val="both"/>
        <w:rPr>
          <w:b/>
          <w:color w:val="000000"/>
          <w:sz w:val="24"/>
          <w:szCs w:val="24"/>
          <w:lang w:val="en-US" w:eastAsia="bg-BG"/>
        </w:rPr>
      </w:pP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w:t>
      </w:r>
      <w:r w:rsidR="0087079E">
        <w:rPr>
          <w:sz w:val="22"/>
          <w:szCs w:val="22"/>
        </w:rPr>
        <w:t xml:space="preserve">а управление:………………………………….., </w:t>
      </w:r>
      <w:r w:rsidRPr="00E24B51">
        <w:rPr>
          <w:sz w:val="22"/>
          <w:szCs w:val="22"/>
        </w:rPr>
        <w:t>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sidR="00AD6A80">
        <w:rPr>
          <w:sz w:val="22"/>
          <w:szCs w:val="22"/>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7A3B59" w:rsidRDefault="000343B2" w:rsidP="007A3B59">
      <w:pPr>
        <w:pStyle w:val="Normal1"/>
        <w:jc w:val="both"/>
        <w:rPr>
          <w:sz w:val="22"/>
          <w:szCs w:val="22"/>
        </w:rPr>
      </w:pPr>
      <w:r>
        <w:rPr>
          <w:sz w:val="22"/>
          <w:szCs w:val="22"/>
        </w:rPr>
        <w:t>Е</w:t>
      </w:r>
      <w:r w:rsidR="00BE71FA">
        <w:rPr>
          <w:sz w:val="22"/>
          <w:szCs w:val="22"/>
        </w:rPr>
        <w:t>-mail:</w:t>
      </w:r>
      <w:r w:rsidR="00744DFB" w:rsidRPr="00E24B51">
        <w:rPr>
          <w:sz w:val="22"/>
          <w:szCs w:val="22"/>
        </w:rPr>
        <w:t>:………………………………………</w:t>
      </w:r>
      <w:r>
        <w:rPr>
          <w:sz w:val="22"/>
          <w:szCs w:val="22"/>
        </w:rPr>
        <w:t>…………..</w:t>
      </w:r>
    </w:p>
    <w:p w:rsidR="000C5421" w:rsidRDefault="000C5421" w:rsidP="000C5421">
      <w:pPr>
        <w:ind w:right="736"/>
        <w:rPr>
          <w:b/>
          <w:bCs/>
          <w:sz w:val="24"/>
          <w:szCs w:val="24"/>
          <w:lang w:val="ru-RU"/>
        </w:rPr>
      </w:pPr>
    </w:p>
    <w:p w:rsidR="00753662" w:rsidRDefault="00E861F6"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353797" w:rsidRPr="001D2FC8" w:rsidRDefault="00353797" w:rsidP="00353797">
      <w:pPr>
        <w:ind w:left="-284" w:right="736"/>
        <w:rPr>
          <w:b/>
          <w:bCs/>
          <w:sz w:val="22"/>
          <w:szCs w:val="22"/>
          <w:lang w:val="ru-RU"/>
        </w:rPr>
      </w:pPr>
      <w:r w:rsidRPr="001D2FC8">
        <w:rPr>
          <w:b/>
          <w:bCs/>
          <w:sz w:val="22"/>
          <w:szCs w:val="22"/>
          <w:lang w:val="ru-RU"/>
        </w:rPr>
        <w:t xml:space="preserve">      </w:t>
      </w:r>
      <w:r w:rsidR="00E861F6" w:rsidRPr="001D2FC8">
        <w:rPr>
          <w:b/>
          <w:bCs/>
          <w:sz w:val="22"/>
          <w:szCs w:val="22"/>
          <w:lang w:val="ru-RU"/>
        </w:rPr>
        <w:t xml:space="preserve">        </w:t>
      </w:r>
      <w:r w:rsidRPr="001D2FC8">
        <w:rPr>
          <w:b/>
          <w:bCs/>
          <w:sz w:val="22"/>
          <w:szCs w:val="22"/>
          <w:lang w:val="ru-RU"/>
        </w:rPr>
        <w:t>УВАЖАЕМИ ГОСПОДИН ПРОКУРИСТ,</w:t>
      </w:r>
    </w:p>
    <w:p w:rsidR="000C5421" w:rsidRPr="00E24B51" w:rsidRDefault="000C5421" w:rsidP="00F40AD7">
      <w:pPr>
        <w:ind w:right="736" w:firstLine="720"/>
        <w:rPr>
          <w:b/>
          <w:bCs/>
          <w:sz w:val="22"/>
          <w:szCs w:val="22"/>
          <w:lang w:val="ru-RU"/>
        </w:rPr>
      </w:pPr>
    </w:p>
    <w:p w:rsidR="00753662" w:rsidRPr="00353797" w:rsidRDefault="00E861F6" w:rsidP="00EB41DF">
      <w:pPr>
        <w:tabs>
          <w:tab w:val="left" w:pos="0"/>
          <w:tab w:val="left" w:pos="2552"/>
        </w:tabs>
        <w:jc w:val="both"/>
        <w:rPr>
          <w:bCs/>
          <w:sz w:val="24"/>
          <w:szCs w:val="24"/>
          <w:lang w:val="bg-BG" w:eastAsia="ar-SA"/>
        </w:rPr>
      </w:pPr>
      <w:r>
        <w:rPr>
          <w:sz w:val="24"/>
          <w:szCs w:val="24"/>
          <w:lang w:val="ru-RU"/>
        </w:rPr>
        <w:t xml:space="preserve">       </w:t>
      </w:r>
      <w:r w:rsidR="00BC59A0" w:rsidRPr="00353797">
        <w:rPr>
          <w:sz w:val="24"/>
          <w:szCs w:val="24"/>
          <w:lang w:val="ru-RU"/>
        </w:rPr>
        <w:t>След запозн</w:t>
      </w:r>
      <w:r w:rsidR="00215063" w:rsidRPr="00353797">
        <w:rPr>
          <w:sz w:val="24"/>
          <w:szCs w:val="24"/>
          <w:lang w:val="ru-RU"/>
        </w:rPr>
        <w:t>аване с условията на публикуваната</w:t>
      </w:r>
      <w:r w:rsidR="00BC59A0" w:rsidRPr="00353797">
        <w:rPr>
          <w:sz w:val="24"/>
          <w:szCs w:val="24"/>
          <w:lang w:val="ru-RU"/>
        </w:rPr>
        <w:t xml:space="preserve"> от Вас покана за участие в </w:t>
      </w:r>
      <w:r w:rsidR="00D67B67" w:rsidRPr="00353797">
        <w:rPr>
          <w:sz w:val="24"/>
          <w:szCs w:val="24"/>
          <w:lang w:val="ru-RU"/>
        </w:rPr>
        <w:t xml:space="preserve">обществена </w:t>
      </w:r>
      <w:r w:rsidR="00BC59A0" w:rsidRPr="00353797">
        <w:rPr>
          <w:sz w:val="24"/>
          <w:szCs w:val="24"/>
          <w:lang w:val="ru-RU"/>
        </w:rPr>
        <w:t xml:space="preserve">поръчка </w:t>
      </w:r>
      <w:r w:rsidR="00753662" w:rsidRPr="00353797">
        <w:rPr>
          <w:sz w:val="24"/>
          <w:szCs w:val="24"/>
          <w:lang w:val="ru-RU"/>
        </w:rPr>
        <w:t xml:space="preserve">с </w:t>
      </w:r>
      <w:r w:rsidR="00753662" w:rsidRPr="00353797">
        <w:rPr>
          <w:sz w:val="24"/>
          <w:szCs w:val="24"/>
        </w:rPr>
        <w:t>предмет</w:t>
      </w:r>
      <w:r w:rsidR="00EB41DF" w:rsidRPr="00353797">
        <w:rPr>
          <w:bCs/>
          <w:sz w:val="24"/>
          <w:szCs w:val="24"/>
          <w:lang w:val="bg-BG" w:eastAsia="ar-SA"/>
        </w:rPr>
        <w:t>„Абонаментно сервизно поддържане и ремонт на 8 (осем) броя модулни инсталации за дизелово гориво намиращи се в поделенията на “БДЖ – Пътнически превози” ЕООД”, абонаментно, сервизно поддържане и ремонт на 8 (осем)  броя електронни системи с фискална памет (ЕСФП</w:t>
      </w:r>
      <w:r w:rsidR="00EB41DF" w:rsidRPr="00353797">
        <w:rPr>
          <w:bCs/>
          <w:sz w:val="24"/>
          <w:szCs w:val="24"/>
          <w:lang w:val="en-US" w:eastAsia="ar-SA"/>
        </w:rPr>
        <w:t>)</w:t>
      </w:r>
      <w:r w:rsidR="00EB41DF" w:rsidRPr="00353797">
        <w:rPr>
          <w:bCs/>
          <w:sz w:val="24"/>
          <w:szCs w:val="24"/>
          <w:lang w:val="bg-BG" w:eastAsia="ar-SA"/>
        </w:rPr>
        <w:t xml:space="preserve"> на модулните инсталации за дизелово гориво и осигуряване на трансфер на данни от ЕСФП до сървъри на Националната агенция за приходите</w:t>
      </w:r>
      <w:r w:rsidR="00EB41DF" w:rsidRPr="00353797">
        <w:rPr>
          <w:bCs/>
          <w:sz w:val="24"/>
          <w:szCs w:val="24"/>
          <w:lang w:val="en-US" w:eastAsia="ar-SA"/>
        </w:rPr>
        <w:t xml:space="preserve"> (</w:t>
      </w:r>
      <w:r w:rsidR="00EB41DF" w:rsidRPr="00353797">
        <w:rPr>
          <w:bCs/>
          <w:sz w:val="24"/>
          <w:szCs w:val="24"/>
          <w:lang w:val="bg-BG" w:eastAsia="ar-SA"/>
        </w:rPr>
        <w:t>НАП</w:t>
      </w:r>
      <w:r w:rsidR="00EB41DF" w:rsidRPr="00353797">
        <w:rPr>
          <w:bCs/>
          <w:sz w:val="24"/>
          <w:szCs w:val="24"/>
          <w:lang w:val="en-US" w:eastAsia="ar-SA"/>
        </w:rPr>
        <w:t>)</w:t>
      </w:r>
      <w:r w:rsidR="00EB41DF" w:rsidRPr="00353797">
        <w:rPr>
          <w:bCs/>
          <w:sz w:val="24"/>
          <w:szCs w:val="24"/>
          <w:lang w:val="bg-BG" w:eastAsia="ar-SA"/>
        </w:rPr>
        <w:t xml:space="preserve"> за едногодишен период”:</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E861F6" w:rsidRDefault="000343B2" w:rsidP="00E861F6">
      <w:pPr>
        <w:tabs>
          <w:tab w:val="left" w:pos="0"/>
          <w:tab w:val="left" w:pos="2552"/>
        </w:tabs>
        <w:jc w:val="both"/>
        <w:rPr>
          <w:bCs/>
          <w:sz w:val="24"/>
          <w:szCs w:val="24"/>
          <w:lang w:val="bg-BG" w:eastAsia="ar-SA"/>
        </w:rPr>
      </w:pPr>
      <w:r>
        <w:rPr>
          <w:sz w:val="22"/>
          <w:szCs w:val="22"/>
          <w:lang w:val="ru-RU"/>
        </w:rPr>
        <w:t xml:space="preserve">      </w:t>
      </w:r>
      <w:r w:rsidR="00E861F6">
        <w:rPr>
          <w:sz w:val="22"/>
          <w:szCs w:val="22"/>
          <w:lang w:val="ru-RU"/>
        </w:rPr>
        <w:t xml:space="preserve"> </w:t>
      </w:r>
      <w:r>
        <w:rPr>
          <w:sz w:val="22"/>
          <w:szCs w:val="22"/>
          <w:lang w:val="ru-RU"/>
        </w:rPr>
        <w:t xml:space="preserve">1. </w:t>
      </w:r>
      <w:r w:rsidRPr="00EB41DF">
        <w:rPr>
          <w:sz w:val="24"/>
          <w:szCs w:val="24"/>
          <w:lang w:val="ru-RU"/>
        </w:rPr>
        <w:t>Приемаме да извършим поръчката в съответствие с</w:t>
      </w:r>
      <w:r w:rsidR="00EB41DF" w:rsidRPr="00EB41DF">
        <w:rPr>
          <w:sz w:val="24"/>
          <w:szCs w:val="24"/>
          <w:lang w:val="ru-RU"/>
        </w:rPr>
        <w:t xml:space="preserve"> </w:t>
      </w:r>
      <w:r w:rsidR="00130E09" w:rsidRPr="00EB41DF">
        <w:rPr>
          <w:sz w:val="24"/>
          <w:szCs w:val="24"/>
          <w:lang w:val="bg-BG"/>
        </w:rPr>
        <w:t>т</w:t>
      </w:r>
      <w:r w:rsidRPr="00EB41DF">
        <w:rPr>
          <w:sz w:val="24"/>
          <w:szCs w:val="24"/>
          <w:lang w:val="ru-RU"/>
        </w:rPr>
        <w:t>ехническ</w:t>
      </w:r>
      <w:r w:rsidR="00EB41DF" w:rsidRPr="00EB41DF">
        <w:rPr>
          <w:sz w:val="24"/>
          <w:szCs w:val="24"/>
          <w:lang w:val="ru-RU"/>
        </w:rPr>
        <w:t>ите изисквания</w:t>
      </w:r>
      <w:r w:rsidR="00130E09" w:rsidRPr="00EB41DF">
        <w:rPr>
          <w:sz w:val="24"/>
          <w:szCs w:val="24"/>
          <w:lang w:val="ru-RU"/>
        </w:rPr>
        <w:t xml:space="preserve"> на Възложителя,</w:t>
      </w:r>
      <w:r w:rsidR="00B05D1C" w:rsidRPr="00EB41DF">
        <w:rPr>
          <w:sz w:val="24"/>
          <w:szCs w:val="24"/>
          <w:lang w:val="ru-RU"/>
        </w:rPr>
        <w:t xml:space="preserve"> за</w:t>
      </w:r>
      <w:r w:rsidR="00EB41DF">
        <w:rPr>
          <w:sz w:val="24"/>
          <w:szCs w:val="24"/>
          <w:lang w:val="ru-RU"/>
        </w:rPr>
        <w:t xml:space="preserve"> </w:t>
      </w:r>
      <w:r w:rsidR="00EB41DF">
        <w:rPr>
          <w:bCs/>
          <w:sz w:val="24"/>
          <w:szCs w:val="24"/>
          <w:lang w:val="bg-BG" w:eastAsia="ar-SA"/>
        </w:rPr>
        <w:t>„Абонаментно сервизно поддържане и ремонт на 8 (осем</w:t>
      </w:r>
      <w:r w:rsidR="00EB41DF" w:rsidRPr="005A2A5B">
        <w:rPr>
          <w:bCs/>
          <w:sz w:val="24"/>
          <w:szCs w:val="24"/>
          <w:lang w:val="bg-BG" w:eastAsia="ar-SA"/>
        </w:rPr>
        <w:t>) броя модулни инсталации за дизелово гориво</w:t>
      </w:r>
      <w:r w:rsidR="00EB41DF">
        <w:rPr>
          <w:bCs/>
          <w:sz w:val="24"/>
          <w:szCs w:val="24"/>
          <w:lang w:val="bg-BG" w:eastAsia="ar-SA"/>
        </w:rPr>
        <w:t xml:space="preserve"> намиращи се</w:t>
      </w:r>
      <w:r w:rsidR="00EB41DF" w:rsidRPr="005A2A5B">
        <w:rPr>
          <w:bCs/>
          <w:sz w:val="24"/>
          <w:szCs w:val="24"/>
          <w:lang w:val="bg-BG" w:eastAsia="ar-SA"/>
        </w:rPr>
        <w:t xml:space="preserve"> в поделенията на “БДЖ – Пътнически превози” ЕООД”</w:t>
      </w:r>
      <w:r w:rsidR="00EB41DF">
        <w:rPr>
          <w:bCs/>
          <w:sz w:val="24"/>
          <w:szCs w:val="24"/>
          <w:lang w:val="bg-BG" w:eastAsia="ar-SA"/>
        </w:rPr>
        <w:t>, абонаментно, сервизно поддържане и ремонт на 8 (осем</w:t>
      </w:r>
      <w:r w:rsidR="00EB41DF" w:rsidRPr="005A2A5B">
        <w:rPr>
          <w:bCs/>
          <w:sz w:val="24"/>
          <w:szCs w:val="24"/>
          <w:lang w:val="bg-BG" w:eastAsia="ar-SA"/>
        </w:rPr>
        <w:t xml:space="preserve">) </w:t>
      </w:r>
      <w:r w:rsidR="00EB41DF">
        <w:rPr>
          <w:bCs/>
          <w:sz w:val="24"/>
          <w:szCs w:val="24"/>
          <w:lang w:val="bg-BG" w:eastAsia="ar-SA"/>
        </w:rPr>
        <w:t xml:space="preserve"> броя електронни системи с фискална памет (ЕСФП</w:t>
      </w:r>
      <w:r w:rsidR="00EB41DF">
        <w:rPr>
          <w:bCs/>
          <w:sz w:val="24"/>
          <w:szCs w:val="24"/>
          <w:lang w:val="en-US" w:eastAsia="ar-SA"/>
        </w:rPr>
        <w:t>)</w:t>
      </w:r>
      <w:r w:rsidR="00EB41DF">
        <w:rPr>
          <w:bCs/>
          <w:sz w:val="24"/>
          <w:szCs w:val="24"/>
          <w:lang w:val="bg-BG" w:eastAsia="ar-SA"/>
        </w:rPr>
        <w:t xml:space="preserve"> на модулните инсталации за дизелово гориво и осигуряване на трансфер на данни от ЕСФП до сървъри на Националната агенция за приходите</w:t>
      </w:r>
      <w:r w:rsidR="00EB41DF">
        <w:rPr>
          <w:bCs/>
          <w:sz w:val="24"/>
          <w:szCs w:val="24"/>
          <w:lang w:val="en-US" w:eastAsia="ar-SA"/>
        </w:rPr>
        <w:t xml:space="preserve"> (</w:t>
      </w:r>
      <w:r w:rsidR="00EB41DF">
        <w:rPr>
          <w:bCs/>
          <w:sz w:val="24"/>
          <w:szCs w:val="24"/>
          <w:lang w:val="bg-BG" w:eastAsia="ar-SA"/>
        </w:rPr>
        <w:t>НАП</w:t>
      </w:r>
      <w:r w:rsidR="00EB41DF">
        <w:rPr>
          <w:bCs/>
          <w:sz w:val="24"/>
          <w:szCs w:val="24"/>
          <w:lang w:val="en-US" w:eastAsia="ar-SA"/>
        </w:rPr>
        <w:t>)</w:t>
      </w:r>
      <w:r w:rsidR="00EB41DF">
        <w:rPr>
          <w:bCs/>
          <w:sz w:val="24"/>
          <w:szCs w:val="24"/>
          <w:lang w:val="bg-BG" w:eastAsia="ar-SA"/>
        </w:rPr>
        <w:t xml:space="preserve"> </w:t>
      </w:r>
      <w:r w:rsidR="00EB41DF" w:rsidRPr="005A2A5B">
        <w:rPr>
          <w:bCs/>
          <w:sz w:val="24"/>
          <w:szCs w:val="24"/>
          <w:lang w:val="bg-BG" w:eastAsia="ar-SA"/>
        </w:rPr>
        <w:t xml:space="preserve"> за едногодишен период”</w:t>
      </w:r>
      <w:r w:rsidR="00E861F6">
        <w:rPr>
          <w:bCs/>
          <w:sz w:val="24"/>
          <w:szCs w:val="24"/>
          <w:lang w:val="bg-BG" w:eastAsia="ar-SA"/>
        </w:rPr>
        <w:t xml:space="preserve">. </w:t>
      </w:r>
    </w:p>
    <w:p w:rsidR="00B05D1C" w:rsidRDefault="00B05D1C" w:rsidP="008A32E9">
      <w:pPr>
        <w:tabs>
          <w:tab w:val="left" w:pos="567"/>
        </w:tabs>
        <w:ind w:right="538"/>
        <w:jc w:val="both"/>
        <w:rPr>
          <w:sz w:val="22"/>
          <w:szCs w:val="22"/>
          <w:lang w:val="ru-RU"/>
        </w:rPr>
      </w:pPr>
    </w:p>
    <w:p w:rsidR="00712D5B" w:rsidRDefault="00712D5B" w:rsidP="00EB41DF">
      <w:pPr>
        <w:tabs>
          <w:tab w:val="left" w:pos="0"/>
          <w:tab w:val="left" w:pos="2552"/>
        </w:tabs>
        <w:jc w:val="both"/>
        <w:rPr>
          <w:sz w:val="24"/>
          <w:szCs w:val="24"/>
          <w:lang w:val="bg-BG"/>
        </w:rPr>
      </w:pPr>
      <w:r w:rsidRPr="00EB41DF">
        <w:rPr>
          <w:sz w:val="24"/>
          <w:szCs w:val="24"/>
          <w:lang w:val="bg-BG"/>
        </w:rPr>
        <w:t xml:space="preserve">2. Предлагаме да изпълним обществената поръчка </w:t>
      </w:r>
      <w:r w:rsidR="00BE71FA" w:rsidRPr="00EB41DF">
        <w:rPr>
          <w:sz w:val="24"/>
          <w:szCs w:val="24"/>
          <w:lang w:val="bg-BG"/>
        </w:rPr>
        <w:t>за</w:t>
      </w:r>
      <w:r w:rsidR="00EB41DF">
        <w:rPr>
          <w:sz w:val="24"/>
          <w:szCs w:val="24"/>
          <w:lang w:val="bg-BG"/>
        </w:rPr>
        <w:t xml:space="preserve"> </w:t>
      </w:r>
      <w:r w:rsidR="00EB41DF">
        <w:rPr>
          <w:bCs/>
          <w:sz w:val="24"/>
          <w:szCs w:val="24"/>
          <w:lang w:val="bg-BG"/>
        </w:rPr>
        <w:t xml:space="preserve"> </w:t>
      </w:r>
      <w:r w:rsidR="00EB41DF">
        <w:rPr>
          <w:bCs/>
          <w:sz w:val="24"/>
          <w:szCs w:val="24"/>
          <w:lang w:val="bg-BG" w:eastAsia="ar-SA"/>
        </w:rPr>
        <w:t>„Абонаментно сервизно поддържане и ремонт на 8 (осем</w:t>
      </w:r>
      <w:r w:rsidR="00EB41DF" w:rsidRPr="005A2A5B">
        <w:rPr>
          <w:bCs/>
          <w:sz w:val="24"/>
          <w:szCs w:val="24"/>
          <w:lang w:val="bg-BG" w:eastAsia="ar-SA"/>
        </w:rPr>
        <w:t>) броя модулни инсталации за дизелово гориво</w:t>
      </w:r>
      <w:r w:rsidR="00EB41DF">
        <w:rPr>
          <w:bCs/>
          <w:sz w:val="24"/>
          <w:szCs w:val="24"/>
          <w:lang w:val="bg-BG" w:eastAsia="ar-SA"/>
        </w:rPr>
        <w:t xml:space="preserve"> намиращи се</w:t>
      </w:r>
      <w:r w:rsidR="00EB41DF" w:rsidRPr="005A2A5B">
        <w:rPr>
          <w:bCs/>
          <w:sz w:val="24"/>
          <w:szCs w:val="24"/>
          <w:lang w:val="bg-BG" w:eastAsia="ar-SA"/>
        </w:rPr>
        <w:t xml:space="preserve"> в поделенията на “БДЖ – Пътнически превози” ЕООД”</w:t>
      </w:r>
      <w:r w:rsidR="00EB41DF">
        <w:rPr>
          <w:bCs/>
          <w:sz w:val="24"/>
          <w:szCs w:val="24"/>
          <w:lang w:val="bg-BG" w:eastAsia="ar-SA"/>
        </w:rPr>
        <w:t>, абонаментно, сервизно поддържане и ремонт на 8 (осем</w:t>
      </w:r>
      <w:r w:rsidR="00EB41DF" w:rsidRPr="005A2A5B">
        <w:rPr>
          <w:bCs/>
          <w:sz w:val="24"/>
          <w:szCs w:val="24"/>
          <w:lang w:val="bg-BG" w:eastAsia="ar-SA"/>
        </w:rPr>
        <w:t xml:space="preserve">) </w:t>
      </w:r>
      <w:r w:rsidR="00EB41DF">
        <w:rPr>
          <w:bCs/>
          <w:sz w:val="24"/>
          <w:szCs w:val="24"/>
          <w:lang w:val="bg-BG" w:eastAsia="ar-SA"/>
        </w:rPr>
        <w:t xml:space="preserve"> броя електронни системи с фискална памет (ЕСФП</w:t>
      </w:r>
      <w:r w:rsidR="00EB41DF">
        <w:rPr>
          <w:bCs/>
          <w:sz w:val="24"/>
          <w:szCs w:val="24"/>
          <w:lang w:val="en-US" w:eastAsia="ar-SA"/>
        </w:rPr>
        <w:t>)</w:t>
      </w:r>
      <w:r w:rsidR="00EB41DF">
        <w:rPr>
          <w:bCs/>
          <w:sz w:val="24"/>
          <w:szCs w:val="24"/>
          <w:lang w:val="bg-BG" w:eastAsia="ar-SA"/>
        </w:rPr>
        <w:t xml:space="preserve"> на модулните инсталации за дизелово гориво и осигуряване на трансфер на данни от ЕСФП до сървъри на Националната агенция за приходите</w:t>
      </w:r>
      <w:r w:rsidR="00EB41DF">
        <w:rPr>
          <w:bCs/>
          <w:sz w:val="24"/>
          <w:szCs w:val="24"/>
          <w:lang w:val="en-US" w:eastAsia="ar-SA"/>
        </w:rPr>
        <w:t xml:space="preserve"> (</w:t>
      </w:r>
      <w:r w:rsidR="00EB41DF">
        <w:rPr>
          <w:bCs/>
          <w:sz w:val="24"/>
          <w:szCs w:val="24"/>
          <w:lang w:val="bg-BG" w:eastAsia="ar-SA"/>
        </w:rPr>
        <w:t>НАП</w:t>
      </w:r>
      <w:r w:rsidR="00EB41DF">
        <w:rPr>
          <w:bCs/>
          <w:sz w:val="24"/>
          <w:szCs w:val="24"/>
          <w:lang w:val="en-US" w:eastAsia="ar-SA"/>
        </w:rPr>
        <w:t>)</w:t>
      </w:r>
      <w:r w:rsidR="00EB41DF">
        <w:rPr>
          <w:bCs/>
          <w:sz w:val="24"/>
          <w:szCs w:val="24"/>
          <w:lang w:val="bg-BG" w:eastAsia="ar-SA"/>
        </w:rPr>
        <w:t xml:space="preserve"> </w:t>
      </w:r>
      <w:r w:rsidR="00EB41DF" w:rsidRPr="005A2A5B">
        <w:rPr>
          <w:bCs/>
          <w:sz w:val="24"/>
          <w:szCs w:val="24"/>
          <w:lang w:val="bg-BG" w:eastAsia="ar-SA"/>
        </w:rPr>
        <w:t xml:space="preserve"> за едногодишен период”</w:t>
      </w:r>
      <w:r w:rsidR="00EB41DF">
        <w:rPr>
          <w:bCs/>
          <w:sz w:val="24"/>
          <w:szCs w:val="24"/>
          <w:lang w:val="bg-BG" w:eastAsia="ar-SA"/>
        </w:rPr>
        <w:t xml:space="preserve"> </w:t>
      </w:r>
      <w:r w:rsidRPr="00EB41DF">
        <w:rPr>
          <w:sz w:val="24"/>
          <w:szCs w:val="24"/>
          <w:lang w:val="bg-BG"/>
        </w:rPr>
        <w:t xml:space="preserve">при следните цени: </w:t>
      </w:r>
    </w:p>
    <w:p w:rsidR="00176CC6" w:rsidRDefault="00176CC6" w:rsidP="00EB41DF">
      <w:pPr>
        <w:tabs>
          <w:tab w:val="left" w:pos="0"/>
          <w:tab w:val="left" w:pos="2552"/>
        </w:tabs>
        <w:jc w:val="both"/>
        <w:rPr>
          <w:sz w:val="24"/>
          <w:szCs w:val="24"/>
          <w:lang w:val="bg-BG"/>
        </w:rPr>
      </w:pPr>
    </w:p>
    <w:p w:rsidR="00176CC6" w:rsidRDefault="00176CC6" w:rsidP="00EB41DF">
      <w:pPr>
        <w:tabs>
          <w:tab w:val="left" w:pos="0"/>
          <w:tab w:val="left" w:pos="2552"/>
        </w:tabs>
        <w:jc w:val="both"/>
        <w:rPr>
          <w:sz w:val="24"/>
          <w:szCs w:val="24"/>
          <w:lang w:val="bg-BG"/>
        </w:rPr>
      </w:pPr>
    </w:p>
    <w:p w:rsidR="00176CC6" w:rsidRPr="00EB41DF" w:rsidRDefault="00176CC6" w:rsidP="00EB41DF">
      <w:pPr>
        <w:tabs>
          <w:tab w:val="left" w:pos="0"/>
          <w:tab w:val="left" w:pos="2552"/>
        </w:tabs>
        <w:jc w:val="both"/>
        <w:rPr>
          <w:bCs/>
          <w:sz w:val="24"/>
          <w:szCs w:val="24"/>
          <w:lang w:val="bg-BG" w:eastAsia="ar-SA"/>
        </w:rPr>
      </w:pPr>
    </w:p>
    <w:tbl>
      <w:tblPr>
        <w:tblpPr w:leftFromText="141" w:rightFromText="141" w:vertAnchor="text" w:horzAnchor="margin" w:tblpY="-32"/>
        <w:tblW w:w="10702" w:type="dxa"/>
        <w:tblLayout w:type="fixed"/>
        <w:tblCellMar>
          <w:left w:w="70" w:type="dxa"/>
          <w:right w:w="70" w:type="dxa"/>
        </w:tblCellMar>
        <w:tblLook w:val="04A0"/>
      </w:tblPr>
      <w:tblGrid>
        <w:gridCol w:w="779"/>
        <w:gridCol w:w="4820"/>
        <w:gridCol w:w="1701"/>
        <w:gridCol w:w="992"/>
        <w:gridCol w:w="1418"/>
        <w:gridCol w:w="992"/>
      </w:tblGrid>
      <w:tr w:rsidR="00464AEE" w:rsidRPr="0008776D" w:rsidTr="001C5E6A">
        <w:trPr>
          <w:trHeight w:val="474"/>
        </w:trPr>
        <w:tc>
          <w:tcPr>
            <w:tcW w:w="779"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64AEE" w:rsidRPr="0073287A" w:rsidRDefault="00464AEE" w:rsidP="001C5E6A">
            <w:pPr>
              <w:jc w:val="center"/>
              <w:rPr>
                <w:b/>
                <w:bCs/>
                <w:color w:val="000000"/>
                <w:lang w:val="bg-BG" w:eastAsia="bg-BG"/>
              </w:rPr>
            </w:pPr>
            <w:r w:rsidRPr="0073287A">
              <w:rPr>
                <w:b/>
                <w:bCs/>
                <w:color w:val="000000"/>
                <w:lang w:val="bg-BG" w:eastAsia="bg-BG"/>
              </w:rPr>
              <w:t>№</w:t>
            </w:r>
          </w:p>
        </w:tc>
        <w:tc>
          <w:tcPr>
            <w:tcW w:w="4820"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64AEE" w:rsidRPr="0073287A" w:rsidRDefault="00464AEE" w:rsidP="001C5E6A">
            <w:pPr>
              <w:jc w:val="center"/>
              <w:rPr>
                <w:b/>
                <w:bCs/>
                <w:color w:val="000000"/>
                <w:lang w:val="en-US" w:eastAsia="bg-BG"/>
              </w:rPr>
            </w:pPr>
            <w:r>
              <w:rPr>
                <w:b/>
                <w:bCs/>
                <w:color w:val="000000"/>
                <w:lang w:val="bg-BG" w:eastAsia="bg-BG"/>
              </w:rPr>
              <w:t>Адрес</w:t>
            </w: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Default="00464AEE" w:rsidP="001C5E6A">
            <w:pPr>
              <w:ind w:left="-70" w:right="-70"/>
              <w:jc w:val="center"/>
              <w:rPr>
                <w:b/>
                <w:bCs/>
                <w:color w:val="000000"/>
                <w:lang w:val="bg-BG" w:eastAsia="bg-BG"/>
              </w:rPr>
            </w:pPr>
          </w:p>
          <w:p w:rsidR="00464AEE" w:rsidRDefault="00464AEE" w:rsidP="001C5E6A">
            <w:pPr>
              <w:ind w:left="-70" w:right="-70"/>
              <w:jc w:val="center"/>
              <w:rPr>
                <w:b/>
                <w:bCs/>
                <w:color w:val="000000"/>
                <w:lang w:val="bg-BG" w:eastAsia="bg-BG"/>
              </w:rPr>
            </w:pPr>
            <w:r>
              <w:rPr>
                <w:b/>
                <w:bCs/>
                <w:color w:val="000000"/>
                <w:lang w:val="bg-BG" w:eastAsia="bg-BG"/>
              </w:rPr>
              <w:t>Резервоар</w:t>
            </w:r>
          </w:p>
          <w:p w:rsidR="00464AEE" w:rsidRPr="00C516EF" w:rsidRDefault="00464AEE" w:rsidP="001C5E6A">
            <w:pPr>
              <w:rPr>
                <w:sz w:val="22"/>
                <w:szCs w:val="22"/>
                <w:lang w:val="bg-BG"/>
              </w:rPr>
            </w:pP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64AEE" w:rsidRDefault="00464AEE" w:rsidP="001C5E6A">
            <w:pPr>
              <w:jc w:val="center"/>
              <w:rPr>
                <w:b/>
                <w:bCs/>
                <w:color w:val="000000"/>
                <w:lang w:val="bg-BG" w:eastAsia="bg-BG"/>
              </w:rPr>
            </w:pPr>
          </w:p>
          <w:p w:rsidR="00464AEE" w:rsidRPr="0073287A" w:rsidRDefault="00464AEE" w:rsidP="001C5E6A">
            <w:pPr>
              <w:jc w:val="center"/>
              <w:rPr>
                <w:b/>
                <w:bCs/>
                <w:color w:val="000000"/>
                <w:lang w:val="bg-BG" w:eastAsia="bg-BG"/>
              </w:rPr>
            </w:pPr>
            <w:r>
              <w:rPr>
                <w:b/>
                <w:bCs/>
                <w:color w:val="000000"/>
                <w:lang w:val="bg-BG" w:eastAsia="bg-BG"/>
              </w:rPr>
              <w:t>Месечна абонаментна такса в лв. без ДДС</w:t>
            </w:r>
          </w:p>
        </w:tc>
        <w:tc>
          <w:tcPr>
            <w:tcW w:w="992"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64AEE" w:rsidRPr="0073287A" w:rsidRDefault="00464AEE" w:rsidP="001C5E6A">
            <w:pPr>
              <w:jc w:val="center"/>
              <w:rPr>
                <w:b/>
                <w:bCs/>
                <w:color w:val="000000"/>
                <w:lang w:val="bg-BG" w:eastAsia="bg-BG"/>
              </w:rPr>
            </w:pPr>
            <w:r>
              <w:rPr>
                <w:b/>
                <w:bCs/>
                <w:color w:val="000000"/>
                <w:lang w:val="bg-BG" w:eastAsia="bg-BG"/>
              </w:rPr>
              <w:t>Обща сто</w:t>
            </w:r>
            <w:r w:rsidRPr="0073287A">
              <w:rPr>
                <w:b/>
                <w:bCs/>
                <w:color w:val="000000"/>
                <w:lang w:val="bg-BG" w:eastAsia="bg-BG"/>
              </w:rPr>
              <w:t xml:space="preserve">йност в лева без ДДС </w:t>
            </w:r>
          </w:p>
        </w:tc>
      </w:tr>
      <w:tr w:rsidR="00464AEE" w:rsidRPr="0008776D" w:rsidTr="001C5E6A">
        <w:trPr>
          <w:trHeight w:val="473"/>
        </w:trPr>
        <w:tc>
          <w:tcPr>
            <w:tcW w:w="77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64AEE" w:rsidRPr="0073287A" w:rsidRDefault="00464AEE" w:rsidP="001C5E6A">
            <w:pPr>
              <w:jc w:val="center"/>
              <w:rPr>
                <w:b/>
                <w:bCs/>
                <w:color w:val="000000"/>
                <w:lang w:val="bg-BG" w:eastAsia="bg-BG"/>
              </w:rPr>
            </w:pPr>
          </w:p>
        </w:tc>
        <w:tc>
          <w:tcPr>
            <w:tcW w:w="482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464AEE" w:rsidRDefault="00464AEE" w:rsidP="001C5E6A">
            <w:pPr>
              <w:jc w:val="center"/>
              <w:rPr>
                <w:b/>
                <w:bCs/>
                <w:color w:val="000000"/>
                <w:lang w:val="bg-BG" w:eastAsia="bg-BG"/>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EE" w:rsidRDefault="00464AEE" w:rsidP="001C5E6A">
            <w:pPr>
              <w:ind w:left="-70" w:right="-70"/>
              <w:jc w:val="center"/>
              <w:rPr>
                <w:b/>
                <w:bCs/>
                <w:color w:val="000000"/>
                <w:lang w:val="bg-BG" w:eastAsia="bg-BG"/>
              </w:rPr>
            </w:pPr>
            <w:r>
              <w:rPr>
                <w:b/>
                <w:bCs/>
                <w:color w:val="000000"/>
                <w:lang w:val="bg-BG" w:eastAsia="bg-BG"/>
              </w:rPr>
              <w:t xml:space="preserve">Зав. </w:t>
            </w:r>
            <w:r w:rsidRPr="0073287A">
              <w:rPr>
                <w:b/>
                <w:bCs/>
                <w:color w:val="000000"/>
                <w:lang w:val="bg-BG" w:eastAsia="bg-BG"/>
              </w:rPr>
              <w: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4AEE" w:rsidRPr="00693E9F" w:rsidRDefault="00464AEE" w:rsidP="001C5E6A">
            <w:pPr>
              <w:ind w:left="-70" w:right="-70"/>
              <w:jc w:val="center"/>
              <w:rPr>
                <w:b/>
                <w:bCs/>
                <w:color w:val="000000"/>
                <w:lang w:val="en-GB" w:eastAsia="bg-BG"/>
              </w:rPr>
            </w:pPr>
            <w:r w:rsidRPr="00C516EF">
              <w:rPr>
                <w:b/>
                <w:bCs/>
                <w:color w:val="000000"/>
                <w:lang w:val="bg-BG" w:eastAsia="bg-BG"/>
              </w:rPr>
              <w:t>Обем</w:t>
            </w:r>
            <w:r>
              <w:rPr>
                <w:b/>
                <w:bCs/>
                <w:color w:val="000000"/>
                <w:lang w:val="en-GB" w:eastAsia="bg-BG"/>
              </w:rPr>
              <w:t>[m3]</w:t>
            </w:r>
          </w:p>
        </w:tc>
        <w:tc>
          <w:tcPr>
            <w:tcW w:w="1418"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464AEE" w:rsidRDefault="00464AEE" w:rsidP="001C5E6A">
            <w:pPr>
              <w:jc w:val="center"/>
              <w:rPr>
                <w:b/>
                <w:bCs/>
                <w:color w:val="000000"/>
                <w:lang w:val="bg-BG" w:eastAsia="bg-BG"/>
              </w:rPr>
            </w:pPr>
          </w:p>
        </w:tc>
        <w:tc>
          <w:tcPr>
            <w:tcW w:w="992" w:type="dxa"/>
            <w:vMerge/>
            <w:tcBorders>
              <w:left w:val="single" w:sz="4" w:space="0" w:color="auto"/>
              <w:bottom w:val="single" w:sz="4" w:space="0" w:color="000000"/>
              <w:right w:val="single" w:sz="4" w:space="0" w:color="auto"/>
            </w:tcBorders>
            <w:shd w:val="clear" w:color="auto" w:fill="D9D9D9" w:themeFill="background1" w:themeFillShade="D9"/>
            <w:vAlign w:val="center"/>
          </w:tcPr>
          <w:p w:rsidR="00464AEE" w:rsidRDefault="00464AEE" w:rsidP="001C5E6A">
            <w:pPr>
              <w:jc w:val="center"/>
              <w:rPr>
                <w:b/>
                <w:bCs/>
                <w:color w:val="000000"/>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1</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София, гр.София, ул. Заводска № 1</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sidRPr="00B97349">
              <w:rPr>
                <w:lang w:val="bg-BG"/>
              </w:rPr>
              <w:t>13-017</w:t>
            </w:r>
            <w:r w:rsidRPr="00B97349">
              <w:rPr>
                <w:lang w:val="bg-BG"/>
              </w:rPr>
              <w:tab/>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30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2</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Пловдив, гр.Пловдив, бул. Сергей Румянцев № 1</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13-015</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30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3</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Горна Оряховица, филиал Левски, гр. Левски, ул. Мусала №</w:t>
            </w:r>
            <w:r>
              <w:rPr>
                <w:lang w:val="bg-BG"/>
              </w:rPr>
              <w:t xml:space="preserve"> 1</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13-019</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4</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Горна Оряховица, Екипировъчен пункт Самуил, с. Самуил, ул. Васил Левски № 49</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13-021</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5</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София, район Мездра, гр.Мездра, ул. Христо Ботев № 1</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13-023</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5</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6</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Пловдив, филиал Септември, гр.Септември, ул. Любен Каравелов № 2Б</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13-018</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7</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Горна Оряховица, гр. Горна Оряховица, ул. Съединение № 46</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13-022</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10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622"/>
        </w:trPr>
        <w:tc>
          <w:tcPr>
            <w:tcW w:w="779" w:type="dxa"/>
            <w:tcBorders>
              <w:top w:val="nil"/>
              <w:left w:val="single" w:sz="4" w:space="0" w:color="auto"/>
              <w:bottom w:val="single" w:sz="4" w:space="0" w:color="auto"/>
              <w:right w:val="single" w:sz="4" w:space="0" w:color="auto"/>
            </w:tcBorders>
            <w:vAlign w:val="center"/>
          </w:tcPr>
          <w:p w:rsidR="00464AEE" w:rsidRPr="00426AA2" w:rsidRDefault="00464AEE" w:rsidP="001C5E6A">
            <w:pPr>
              <w:jc w:val="center"/>
              <w:rPr>
                <w:lang w:val="bg-BG"/>
              </w:rPr>
            </w:pPr>
            <w:r>
              <w:rPr>
                <w:lang w:val="bg-BG"/>
              </w:rPr>
              <w:t>8</w:t>
            </w:r>
          </w:p>
        </w:tc>
        <w:tc>
          <w:tcPr>
            <w:tcW w:w="4820" w:type="dxa"/>
            <w:tcBorders>
              <w:top w:val="nil"/>
              <w:left w:val="nil"/>
              <w:bottom w:val="single" w:sz="4" w:space="0" w:color="auto"/>
              <w:right w:val="single" w:sz="4" w:space="0" w:color="auto"/>
            </w:tcBorders>
            <w:vAlign w:val="center"/>
          </w:tcPr>
          <w:p w:rsidR="00464AEE" w:rsidRPr="00C516EF" w:rsidRDefault="00464AEE" w:rsidP="001C5E6A">
            <w:pPr>
              <w:jc w:val="center"/>
              <w:rPr>
                <w:lang w:val="bg-BG"/>
              </w:rPr>
            </w:pPr>
            <w:r w:rsidRPr="00B97349">
              <w:rPr>
                <w:lang w:val="bg-BG"/>
              </w:rPr>
              <w:t>Локомотивно депо Горна Оряховица, район Варна, гр. Варна, ул. Девня № 11</w:t>
            </w:r>
          </w:p>
        </w:tc>
        <w:tc>
          <w:tcPr>
            <w:tcW w:w="1701" w:type="dxa"/>
            <w:tcBorders>
              <w:top w:val="single" w:sz="4" w:space="0" w:color="auto"/>
              <w:left w:val="nil"/>
              <w:bottom w:val="single" w:sz="4" w:space="0" w:color="auto"/>
              <w:right w:val="single" w:sz="4" w:space="0" w:color="auto"/>
            </w:tcBorders>
            <w:vAlign w:val="center"/>
          </w:tcPr>
          <w:p w:rsidR="00464AEE" w:rsidRDefault="00464AEE" w:rsidP="001C5E6A">
            <w:pPr>
              <w:jc w:val="center"/>
              <w:rPr>
                <w:lang w:val="bg-BG"/>
              </w:rPr>
            </w:pPr>
            <w:r>
              <w:rPr>
                <w:lang w:val="bg-BG"/>
              </w:rPr>
              <w:t>13-020</w:t>
            </w:r>
          </w:p>
        </w:tc>
        <w:tc>
          <w:tcPr>
            <w:tcW w:w="992" w:type="dxa"/>
            <w:tcBorders>
              <w:top w:val="nil"/>
              <w:left w:val="nil"/>
              <w:bottom w:val="single" w:sz="4" w:space="0" w:color="auto"/>
              <w:right w:val="single" w:sz="4" w:space="0" w:color="auto"/>
            </w:tcBorders>
            <w:vAlign w:val="center"/>
          </w:tcPr>
          <w:p w:rsidR="00464AEE" w:rsidRDefault="00464AEE" w:rsidP="001C5E6A">
            <w:pPr>
              <w:jc w:val="center"/>
              <w:rPr>
                <w:rFonts w:eastAsia="Calibri"/>
                <w:sz w:val="22"/>
                <w:szCs w:val="22"/>
                <w:lang w:val="bg-BG" w:eastAsia="bg-BG"/>
              </w:rPr>
            </w:pPr>
            <w:r>
              <w:rPr>
                <w:rFonts w:eastAsia="Calibri"/>
                <w:sz w:val="22"/>
                <w:szCs w:val="22"/>
                <w:lang w:val="bg-BG" w:eastAsia="bg-BG"/>
              </w:rPr>
              <w:t>20</w:t>
            </w:r>
          </w:p>
        </w:tc>
        <w:tc>
          <w:tcPr>
            <w:tcW w:w="1418"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c>
          <w:tcPr>
            <w:tcW w:w="992" w:type="dxa"/>
            <w:tcBorders>
              <w:top w:val="nil"/>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r w:rsidR="00464AEE" w:rsidRPr="0008776D" w:rsidTr="001C5E6A">
        <w:trPr>
          <w:trHeight w:val="543"/>
        </w:trPr>
        <w:tc>
          <w:tcPr>
            <w:tcW w:w="9710" w:type="dxa"/>
            <w:gridSpan w:val="5"/>
            <w:tcBorders>
              <w:top w:val="nil"/>
              <w:left w:val="single" w:sz="4" w:space="0" w:color="auto"/>
              <w:bottom w:val="single" w:sz="4" w:space="0" w:color="auto"/>
              <w:right w:val="single" w:sz="4" w:space="0" w:color="auto"/>
            </w:tcBorders>
            <w:vAlign w:val="center"/>
          </w:tcPr>
          <w:p w:rsidR="00464AEE" w:rsidRPr="00B97349" w:rsidRDefault="00464AEE" w:rsidP="001C5E6A">
            <w:pPr>
              <w:rPr>
                <w:rFonts w:eastAsia="Calibri"/>
                <w:b/>
                <w:sz w:val="22"/>
                <w:szCs w:val="22"/>
                <w:lang w:val="bg-BG" w:eastAsia="bg-BG"/>
              </w:rPr>
            </w:pPr>
            <w:r w:rsidRPr="00B97349">
              <w:rPr>
                <w:rFonts w:eastAsia="Calibri"/>
                <w:b/>
                <w:sz w:val="22"/>
                <w:szCs w:val="22"/>
                <w:lang w:val="bg-BG" w:eastAsia="bg-BG"/>
              </w:rPr>
              <w:t>Обща стойност в лв. без ДДС</w:t>
            </w:r>
            <w:r w:rsidRPr="004046C5">
              <w:rPr>
                <w:rFonts w:eastAsia="Calibri"/>
                <w:b/>
                <w:i/>
                <w:sz w:val="22"/>
                <w:szCs w:val="22"/>
                <w:lang w:val="bg-BG" w:eastAsia="bg-BG"/>
              </w:rPr>
              <w:t>(словом)</w:t>
            </w:r>
            <w:r>
              <w:rPr>
                <w:rFonts w:eastAsia="Calibri"/>
                <w:b/>
                <w:sz w:val="22"/>
                <w:szCs w:val="22"/>
                <w:lang w:val="bg-BG" w:eastAsia="bg-BG"/>
              </w:rPr>
              <w:t xml:space="preserve"> ………………………………</w:t>
            </w:r>
          </w:p>
        </w:tc>
        <w:tc>
          <w:tcPr>
            <w:tcW w:w="992" w:type="dxa"/>
            <w:tcBorders>
              <w:top w:val="single" w:sz="4" w:space="0" w:color="auto"/>
              <w:left w:val="nil"/>
              <w:bottom w:val="single" w:sz="4" w:space="0" w:color="auto"/>
              <w:right w:val="single" w:sz="4" w:space="0" w:color="auto"/>
            </w:tcBorders>
            <w:vAlign w:val="center"/>
          </w:tcPr>
          <w:p w:rsidR="00464AEE" w:rsidRPr="0008776D" w:rsidRDefault="00464AEE" w:rsidP="001C5E6A">
            <w:pPr>
              <w:rPr>
                <w:rFonts w:eastAsia="Calibri"/>
                <w:sz w:val="22"/>
                <w:szCs w:val="22"/>
                <w:lang w:val="bg-BG" w:eastAsia="bg-BG"/>
              </w:rPr>
            </w:pPr>
          </w:p>
        </w:tc>
      </w:tr>
    </w:tbl>
    <w:p w:rsidR="00464AEE" w:rsidRDefault="00464AEE" w:rsidP="00464AEE">
      <w:pPr>
        <w:rPr>
          <w:b/>
          <w:sz w:val="22"/>
          <w:szCs w:val="22"/>
          <w:lang w:val="bg-BG"/>
        </w:rPr>
      </w:pPr>
      <w:r>
        <w:rPr>
          <w:b/>
          <w:sz w:val="22"/>
          <w:szCs w:val="22"/>
          <w:lang w:val="bg-BG"/>
        </w:rPr>
        <w:t>В офертата да бъдат посочени цени за:</w:t>
      </w:r>
    </w:p>
    <w:p w:rsidR="00464AEE" w:rsidRPr="00772748" w:rsidRDefault="00464AEE" w:rsidP="00464AEE">
      <w:pPr>
        <w:pStyle w:val="ListParagraph"/>
        <w:ind w:left="720"/>
        <w:rPr>
          <w:b/>
          <w:sz w:val="22"/>
          <w:szCs w:val="22"/>
          <w:lang w:val="bg-BG"/>
        </w:rPr>
      </w:pPr>
      <w:r>
        <w:rPr>
          <w:b/>
          <w:sz w:val="22"/>
          <w:szCs w:val="22"/>
          <w:lang w:val="bg-BG"/>
        </w:rPr>
        <w:t>Вложен труд при извършване на ремонти на частите от модулните инсталации за дизелово гориво:</w:t>
      </w:r>
    </w:p>
    <w:p w:rsidR="00464AEE" w:rsidRDefault="00464AEE" w:rsidP="00464AEE">
      <w:pPr>
        <w:rPr>
          <w:b/>
          <w:sz w:val="22"/>
          <w:szCs w:val="22"/>
          <w:lang w:val="bg-BG"/>
        </w:rPr>
      </w:pPr>
    </w:p>
    <w:tbl>
      <w:tblPr>
        <w:tblpPr w:leftFromText="141" w:rightFromText="141" w:vertAnchor="text" w:horzAnchor="margin" w:tblpY="174"/>
        <w:tblW w:w="7725" w:type="dxa"/>
        <w:tblLayout w:type="fixed"/>
        <w:tblCellMar>
          <w:left w:w="70" w:type="dxa"/>
          <w:right w:w="70" w:type="dxa"/>
        </w:tblCellMar>
        <w:tblLook w:val="04A0"/>
      </w:tblPr>
      <w:tblGrid>
        <w:gridCol w:w="1063"/>
        <w:gridCol w:w="2268"/>
        <w:gridCol w:w="1417"/>
        <w:gridCol w:w="1559"/>
        <w:gridCol w:w="1418"/>
      </w:tblGrid>
      <w:tr w:rsidR="00464AEE" w:rsidRPr="008B7756" w:rsidTr="001C5E6A">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B7756" w:rsidRDefault="00464AEE" w:rsidP="001C5E6A">
            <w:pPr>
              <w:rPr>
                <w:b/>
                <w:bCs/>
                <w:sz w:val="22"/>
                <w:szCs w:val="22"/>
                <w:lang w:val="bg-BG"/>
              </w:rPr>
            </w:pPr>
            <w:r w:rsidRPr="008B7756">
              <w:rPr>
                <w:b/>
                <w:bCs/>
                <w:sz w:val="22"/>
                <w:szCs w:val="22"/>
                <w:lang w:val="bg-BG"/>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B7756" w:rsidRDefault="00464AEE" w:rsidP="001C5E6A">
            <w:pPr>
              <w:jc w:val="center"/>
              <w:rPr>
                <w:b/>
                <w:bCs/>
                <w:sz w:val="22"/>
                <w:szCs w:val="22"/>
                <w:lang w:val="en-US"/>
              </w:rPr>
            </w:pPr>
            <w:r w:rsidRPr="008B7756">
              <w:rPr>
                <w:b/>
                <w:bCs/>
                <w:sz w:val="22"/>
                <w:szCs w:val="22"/>
                <w:lang w:val="bg-BG"/>
              </w:rPr>
              <w:t>Наименование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64AEE" w:rsidRPr="008B7756" w:rsidRDefault="00464AEE" w:rsidP="001C5E6A">
            <w:pPr>
              <w:rPr>
                <w:b/>
                <w:bCs/>
                <w:sz w:val="22"/>
                <w:szCs w:val="22"/>
                <w:lang w:val="bg-BG"/>
              </w:rPr>
            </w:pPr>
            <w:r w:rsidRPr="008B7756">
              <w:rPr>
                <w:b/>
                <w:bCs/>
                <w:sz w:val="22"/>
                <w:szCs w:val="22"/>
                <w:lang w:val="bg-BG"/>
              </w:rPr>
              <w:t>Мярка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B7756" w:rsidRDefault="00464AEE" w:rsidP="001C5E6A">
            <w:pPr>
              <w:rPr>
                <w:b/>
                <w:bCs/>
                <w:sz w:val="22"/>
                <w:szCs w:val="22"/>
                <w:lang w:val="bg-BG"/>
              </w:rPr>
            </w:pPr>
            <w:r w:rsidRPr="008B7756">
              <w:rPr>
                <w:b/>
                <w:bCs/>
                <w:sz w:val="22"/>
                <w:szCs w:val="22"/>
                <w:lang w:val="bg-BG"/>
              </w:rPr>
              <w:t>Количество</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4AEE" w:rsidRPr="008B7756" w:rsidRDefault="00464AEE" w:rsidP="001C5E6A">
            <w:pPr>
              <w:jc w:val="center"/>
              <w:rPr>
                <w:b/>
                <w:bCs/>
                <w:sz w:val="22"/>
                <w:szCs w:val="22"/>
                <w:lang w:val="bg-BG"/>
              </w:rPr>
            </w:pPr>
            <w:r w:rsidRPr="008B7756">
              <w:rPr>
                <w:b/>
                <w:bCs/>
                <w:sz w:val="22"/>
                <w:szCs w:val="22"/>
                <w:lang w:val="bg-BG"/>
              </w:rPr>
              <w:t>Ед. цена в лева без ДДС</w:t>
            </w:r>
          </w:p>
        </w:tc>
      </w:tr>
      <w:tr w:rsidR="00464AEE" w:rsidRPr="008B7756" w:rsidTr="001C5E6A">
        <w:trPr>
          <w:trHeight w:val="276"/>
        </w:trPr>
        <w:tc>
          <w:tcPr>
            <w:tcW w:w="1063"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2268"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en-US"/>
              </w:rPr>
            </w:pPr>
          </w:p>
        </w:tc>
        <w:tc>
          <w:tcPr>
            <w:tcW w:w="1417"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1559"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1418" w:type="dxa"/>
            <w:vMerge/>
            <w:tcBorders>
              <w:top w:val="nil"/>
              <w:left w:val="single" w:sz="4" w:space="0" w:color="auto"/>
              <w:bottom w:val="single" w:sz="4" w:space="0" w:color="000000"/>
              <w:right w:val="single" w:sz="4" w:space="0" w:color="auto"/>
            </w:tcBorders>
            <w:vAlign w:val="center"/>
            <w:hideMark/>
          </w:tcPr>
          <w:p w:rsidR="00464AEE" w:rsidRPr="008B7756" w:rsidRDefault="00464AEE" w:rsidP="001C5E6A">
            <w:pPr>
              <w:rPr>
                <w:b/>
                <w:bCs/>
                <w:sz w:val="22"/>
                <w:szCs w:val="22"/>
                <w:lang w:val="bg-BG"/>
              </w:rPr>
            </w:pPr>
          </w:p>
        </w:tc>
      </w:tr>
      <w:tr w:rsidR="00464AEE" w:rsidRPr="008B7756" w:rsidTr="001C5E6A">
        <w:trPr>
          <w:trHeight w:val="409"/>
        </w:trPr>
        <w:tc>
          <w:tcPr>
            <w:tcW w:w="1063"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2268"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en-US"/>
              </w:rPr>
            </w:pPr>
          </w:p>
        </w:tc>
        <w:tc>
          <w:tcPr>
            <w:tcW w:w="1417"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1559" w:type="dxa"/>
            <w:vMerge/>
            <w:tcBorders>
              <w:top w:val="nil"/>
              <w:left w:val="single" w:sz="4" w:space="0" w:color="auto"/>
              <w:bottom w:val="single" w:sz="4" w:space="0" w:color="auto"/>
              <w:right w:val="single" w:sz="4" w:space="0" w:color="auto"/>
            </w:tcBorders>
            <w:vAlign w:val="center"/>
            <w:hideMark/>
          </w:tcPr>
          <w:p w:rsidR="00464AEE" w:rsidRPr="008B7756" w:rsidRDefault="00464AEE" w:rsidP="001C5E6A">
            <w:pPr>
              <w:rPr>
                <w:b/>
                <w:bCs/>
                <w:sz w:val="22"/>
                <w:szCs w:val="22"/>
                <w:lang w:val="bg-BG"/>
              </w:rPr>
            </w:pPr>
          </w:p>
        </w:tc>
        <w:tc>
          <w:tcPr>
            <w:tcW w:w="1418" w:type="dxa"/>
            <w:vMerge/>
            <w:tcBorders>
              <w:top w:val="nil"/>
              <w:left w:val="single" w:sz="4" w:space="0" w:color="auto"/>
              <w:bottom w:val="single" w:sz="4" w:space="0" w:color="000000"/>
              <w:right w:val="single" w:sz="4" w:space="0" w:color="auto"/>
            </w:tcBorders>
            <w:vAlign w:val="center"/>
            <w:hideMark/>
          </w:tcPr>
          <w:p w:rsidR="00464AEE" w:rsidRPr="008B7756" w:rsidRDefault="00464AEE" w:rsidP="001C5E6A">
            <w:pPr>
              <w:rPr>
                <w:b/>
                <w:bCs/>
                <w:sz w:val="22"/>
                <w:szCs w:val="22"/>
                <w:lang w:val="bg-BG"/>
              </w:rPr>
            </w:pPr>
          </w:p>
        </w:tc>
      </w:tr>
      <w:tr w:rsidR="00464AEE" w:rsidRPr="008B7756" w:rsidTr="001C5E6A">
        <w:trPr>
          <w:trHeight w:val="415"/>
        </w:trPr>
        <w:tc>
          <w:tcPr>
            <w:tcW w:w="1063" w:type="dxa"/>
            <w:tcBorders>
              <w:top w:val="nil"/>
              <w:left w:val="single" w:sz="4" w:space="0" w:color="auto"/>
              <w:bottom w:val="single" w:sz="4" w:space="0" w:color="auto"/>
              <w:right w:val="single" w:sz="4" w:space="0" w:color="auto"/>
            </w:tcBorders>
            <w:vAlign w:val="center"/>
            <w:hideMark/>
          </w:tcPr>
          <w:p w:rsidR="00464AEE" w:rsidRPr="00CA3F51" w:rsidRDefault="00464AEE" w:rsidP="001C5E6A">
            <w:pPr>
              <w:jc w:val="center"/>
              <w:rPr>
                <w:sz w:val="22"/>
                <w:szCs w:val="22"/>
                <w:lang w:val="bg-BG"/>
              </w:rPr>
            </w:pPr>
            <w:r w:rsidRPr="00CA3F51">
              <w:rPr>
                <w:sz w:val="22"/>
                <w:szCs w:val="22"/>
                <w:lang w:val="bg-BG"/>
              </w:rPr>
              <w:t>1.</w:t>
            </w:r>
          </w:p>
        </w:tc>
        <w:tc>
          <w:tcPr>
            <w:tcW w:w="2268" w:type="dxa"/>
            <w:tcBorders>
              <w:top w:val="nil"/>
              <w:left w:val="nil"/>
              <w:bottom w:val="single" w:sz="4" w:space="0" w:color="auto"/>
              <w:right w:val="single" w:sz="4" w:space="0" w:color="auto"/>
            </w:tcBorders>
            <w:vAlign w:val="center"/>
            <w:hideMark/>
          </w:tcPr>
          <w:p w:rsidR="00464AEE" w:rsidRPr="00CA3F51" w:rsidRDefault="00464AEE" w:rsidP="001C5E6A">
            <w:pPr>
              <w:jc w:val="center"/>
              <w:rPr>
                <w:sz w:val="22"/>
                <w:szCs w:val="22"/>
                <w:lang w:val="bg-BG"/>
              </w:rPr>
            </w:pPr>
            <w:r w:rsidRPr="00CA3F51">
              <w:rPr>
                <w:sz w:val="22"/>
                <w:szCs w:val="22"/>
                <w:lang w:val="bg-BG"/>
              </w:rPr>
              <w:t>Механик</w:t>
            </w:r>
            <w:r>
              <w:rPr>
                <w:sz w:val="22"/>
                <w:szCs w:val="22"/>
                <w:lang w:val="bg-BG"/>
              </w:rPr>
              <w:t>, ел. техник</w:t>
            </w:r>
          </w:p>
        </w:tc>
        <w:tc>
          <w:tcPr>
            <w:tcW w:w="1417" w:type="dxa"/>
            <w:tcBorders>
              <w:top w:val="nil"/>
              <w:left w:val="nil"/>
              <w:bottom w:val="single" w:sz="4" w:space="0" w:color="auto"/>
              <w:right w:val="single" w:sz="4" w:space="0" w:color="auto"/>
            </w:tcBorders>
            <w:vAlign w:val="center"/>
            <w:hideMark/>
          </w:tcPr>
          <w:p w:rsidR="00464AEE" w:rsidRPr="00CA3F51" w:rsidRDefault="00464AEE" w:rsidP="001C5E6A">
            <w:pPr>
              <w:jc w:val="center"/>
              <w:rPr>
                <w:sz w:val="22"/>
                <w:szCs w:val="22"/>
                <w:lang w:val="bg-BG"/>
              </w:rPr>
            </w:pPr>
            <w:r w:rsidRPr="00CA3F51">
              <w:rPr>
                <w:sz w:val="22"/>
                <w:szCs w:val="22"/>
                <w:lang w:val="bg-BG"/>
              </w:rPr>
              <w:t>ч.ч</w:t>
            </w:r>
          </w:p>
        </w:tc>
        <w:tc>
          <w:tcPr>
            <w:tcW w:w="1559" w:type="dxa"/>
            <w:tcBorders>
              <w:top w:val="nil"/>
              <w:left w:val="nil"/>
              <w:bottom w:val="single" w:sz="4" w:space="0" w:color="auto"/>
              <w:right w:val="single" w:sz="4" w:space="0" w:color="auto"/>
            </w:tcBorders>
            <w:vAlign w:val="center"/>
            <w:hideMark/>
          </w:tcPr>
          <w:p w:rsidR="00464AEE" w:rsidRPr="004F5607" w:rsidRDefault="00464AEE" w:rsidP="001C5E6A">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hideMark/>
          </w:tcPr>
          <w:p w:rsidR="00464AEE" w:rsidRPr="008B7756" w:rsidRDefault="00464AEE" w:rsidP="001C5E6A">
            <w:pPr>
              <w:rPr>
                <w:b/>
                <w:sz w:val="22"/>
                <w:szCs w:val="22"/>
                <w:lang w:val="bg-BG"/>
              </w:rPr>
            </w:pPr>
          </w:p>
        </w:tc>
      </w:tr>
      <w:tr w:rsidR="00464AEE" w:rsidRPr="008B7756" w:rsidTr="001C5E6A">
        <w:trPr>
          <w:trHeight w:val="282"/>
        </w:trPr>
        <w:tc>
          <w:tcPr>
            <w:tcW w:w="1063" w:type="dxa"/>
            <w:tcBorders>
              <w:top w:val="nil"/>
              <w:left w:val="single" w:sz="4" w:space="0" w:color="auto"/>
              <w:bottom w:val="single" w:sz="4" w:space="0" w:color="auto"/>
              <w:right w:val="single" w:sz="4" w:space="0" w:color="auto"/>
            </w:tcBorders>
            <w:vAlign w:val="center"/>
          </w:tcPr>
          <w:p w:rsidR="00464AEE" w:rsidRPr="00CA3F51" w:rsidRDefault="00464AEE" w:rsidP="001C5E6A">
            <w:pPr>
              <w:jc w:val="center"/>
              <w:rPr>
                <w:sz w:val="22"/>
                <w:szCs w:val="22"/>
                <w:lang w:val="bg-BG"/>
              </w:rPr>
            </w:pPr>
            <w:r>
              <w:rPr>
                <w:sz w:val="22"/>
                <w:szCs w:val="22"/>
                <w:lang w:val="bg-BG"/>
              </w:rPr>
              <w:t>0</w:t>
            </w:r>
            <w:r w:rsidRPr="00CA3F51">
              <w:rPr>
                <w:sz w:val="22"/>
                <w:szCs w:val="22"/>
                <w:lang w:val="bg-BG"/>
              </w:rPr>
              <w:t>2.</w:t>
            </w:r>
          </w:p>
        </w:tc>
        <w:tc>
          <w:tcPr>
            <w:tcW w:w="2268"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Ел.инженер</w:t>
            </w:r>
          </w:p>
        </w:tc>
        <w:tc>
          <w:tcPr>
            <w:tcW w:w="1417"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ч.ч</w:t>
            </w:r>
          </w:p>
        </w:tc>
        <w:tc>
          <w:tcPr>
            <w:tcW w:w="1559" w:type="dxa"/>
            <w:tcBorders>
              <w:top w:val="nil"/>
              <w:left w:val="nil"/>
              <w:bottom w:val="single" w:sz="4" w:space="0" w:color="auto"/>
              <w:right w:val="single" w:sz="4" w:space="0" w:color="auto"/>
            </w:tcBorders>
            <w:vAlign w:val="center"/>
          </w:tcPr>
          <w:p w:rsidR="00464AEE" w:rsidRPr="004F5607" w:rsidRDefault="00464AEE" w:rsidP="001C5E6A">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tcPr>
          <w:p w:rsidR="00464AEE" w:rsidRPr="008B7756" w:rsidRDefault="00464AEE" w:rsidP="001C5E6A">
            <w:pPr>
              <w:rPr>
                <w:b/>
                <w:sz w:val="22"/>
                <w:szCs w:val="22"/>
                <w:lang w:val="bg-BG"/>
              </w:rPr>
            </w:pPr>
          </w:p>
        </w:tc>
      </w:tr>
      <w:tr w:rsidR="00464AEE" w:rsidRPr="008B7756" w:rsidTr="001C5E6A">
        <w:trPr>
          <w:trHeight w:val="411"/>
        </w:trPr>
        <w:tc>
          <w:tcPr>
            <w:tcW w:w="1063" w:type="dxa"/>
            <w:tcBorders>
              <w:top w:val="nil"/>
              <w:left w:val="single" w:sz="4" w:space="0" w:color="auto"/>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3.</w:t>
            </w:r>
          </w:p>
        </w:tc>
        <w:tc>
          <w:tcPr>
            <w:tcW w:w="2268"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Транспорт</w:t>
            </w:r>
          </w:p>
        </w:tc>
        <w:tc>
          <w:tcPr>
            <w:tcW w:w="1417"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км</w:t>
            </w:r>
          </w:p>
        </w:tc>
        <w:tc>
          <w:tcPr>
            <w:tcW w:w="1559" w:type="dxa"/>
            <w:tcBorders>
              <w:top w:val="nil"/>
              <w:left w:val="nil"/>
              <w:bottom w:val="single" w:sz="4" w:space="0" w:color="auto"/>
              <w:right w:val="single" w:sz="4" w:space="0" w:color="auto"/>
            </w:tcBorders>
            <w:vAlign w:val="center"/>
          </w:tcPr>
          <w:p w:rsidR="00464AEE" w:rsidRPr="004F5607" w:rsidRDefault="00464AEE" w:rsidP="001C5E6A">
            <w:pPr>
              <w:jc w:val="center"/>
              <w:rPr>
                <w:b/>
                <w:bCs/>
                <w:sz w:val="22"/>
                <w:szCs w:val="22"/>
                <w:lang w:val="bg-BG"/>
              </w:rPr>
            </w:pPr>
            <w:r>
              <w:rPr>
                <w:b/>
                <w:bCs/>
                <w:sz w:val="22"/>
                <w:szCs w:val="22"/>
                <w:lang w:val="bg-BG"/>
              </w:rPr>
              <w:t>1</w:t>
            </w:r>
          </w:p>
        </w:tc>
        <w:tc>
          <w:tcPr>
            <w:tcW w:w="1418" w:type="dxa"/>
            <w:tcBorders>
              <w:top w:val="nil"/>
              <w:left w:val="nil"/>
              <w:bottom w:val="single" w:sz="4" w:space="0" w:color="auto"/>
              <w:right w:val="single" w:sz="4" w:space="0" w:color="auto"/>
            </w:tcBorders>
            <w:vAlign w:val="center"/>
          </w:tcPr>
          <w:p w:rsidR="00464AEE" w:rsidRPr="008B7756" w:rsidRDefault="00464AEE" w:rsidP="001C5E6A">
            <w:pPr>
              <w:rPr>
                <w:b/>
                <w:sz w:val="22"/>
                <w:szCs w:val="22"/>
                <w:lang w:val="bg-BG"/>
              </w:rPr>
            </w:pPr>
          </w:p>
        </w:tc>
      </w:tr>
      <w:tr w:rsidR="00464AEE" w:rsidRPr="008B7756" w:rsidTr="001C5E6A">
        <w:trPr>
          <w:trHeight w:val="403"/>
        </w:trPr>
        <w:tc>
          <w:tcPr>
            <w:tcW w:w="7725" w:type="dxa"/>
            <w:gridSpan w:val="5"/>
            <w:tcBorders>
              <w:top w:val="single" w:sz="4" w:space="0" w:color="auto"/>
              <w:left w:val="single" w:sz="4" w:space="0" w:color="auto"/>
              <w:bottom w:val="single" w:sz="4" w:space="0" w:color="auto"/>
              <w:right w:val="single" w:sz="4" w:space="0" w:color="auto"/>
            </w:tcBorders>
            <w:vAlign w:val="center"/>
            <w:hideMark/>
          </w:tcPr>
          <w:p w:rsidR="00464AEE" w:rsidRPr="004046C5" w:rsidRDefault="00464AEE" w:rsidP="001C5E6A">
            <w:pPr>
              <w:rPr>
                <w:b/>
                <w:bCs/>
                <w:i/>
                <w:sz w:val="22"/>
                <w:szCs w:val="22"/>
                <w:lang w:val="en-GB"/>
              </w:rPr>
            </w:pPr>
            <w:r w:rsidRPr="008B7756">
              <w:rPr>
                <w:b/>
                <w:bCs/>
                <w:sz w:val="22"/>
                <w:szCs w:val="22"/>
                <w:lang w:val="bg-BG"/>
              </w:rPr>
              <w:t xml:space="preserve">Обща стойност в лв. без ДДС: </w:t>
            </w:r>
            <w:r w:rsidRPr="008B7756">
              <w:rPr>
                <w:b/>
                <w:bCs/>
                <w:i/>
                <w:sz w:val="22"/>
                <w:szCs w:val="22"/>
                <w:lang w:val="bg-BG"/>
              </w:rPr>
              <w:t>(словом)</w:t>
            </w:r>
            <w:r>
              <w:rPr>
                <w:b/>
                <w:bCs/>
                <w:i/>
                <w:sz w:val="22"/>
                <w:szCs w:val="22"/>
                <w:lang w:val="en-GB"/>
              </w:rPr>
              <w:t>………….</w:t>
            </w:r>
          </w:p>
        </w:tc>
      </w:tr>
    </w:tbl>
    <w:p w:rsidR="00464AEE" w:rsidRDefault="00464AEE" w:rsidP="00464AEE">
      <w:pPr>
        <w:rPr>
          <w:b/>
          <w:sz w:val="22"/>
          <w:szCs w:val="22"/>
          <w:lang w:val="en-GB"/>
        </w:rPr>
      </w:pPr>
    </w:p>
    <w:p w:rsidR="00464AEE" w:rsidRPr="00031B5F" w:rsidRDefault="00464AEE" w:rsidP="00464AEE">
      <w:pPr>
        <w:rPr>
          <w:b/>
          <w:sz w:val="22"/>
          <w:szCs w:val="22"/>
          <w:lang w:val="en-GB"/>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tbl>
      <w:tblPr>
        <w:tblpPr w:leftFromText="141" w:rightFromText="141" w:vertAnchor="text" w:horzAnchor="margin" w:tblpY="157"/>
        <w:tblW w:w="8009" w:type="dxa"/>
        <w:tblLayout w:type="fixed"/>
        <w:tblCellMar>
          <w:left w:w="70" w:type="dxa"/>
          <w:right w:w="70" w:type="dxa"/>
        </w:tblCellMar>
        <w:tblLook w:val="04A0"/>
      </w:tblPr>
      <w:tblGrid>
        <w:gridCol w:w="1063"/>
        <w:gridCol w:w="3260"/>
        <w:gridCol w:w="709"/>
        <w:gridCol w:w="1418"/>
        <w:gridCol w:w="1559"/>
      </w:tblGrid>
      <w:tr w:rsidR="00464AEE" w:rsidRPr="00C84EC1" w:rsidTr="001C5E6A">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C84EC1" w:rsidRDefault="00464AEE" w:rsidP="001C5E6A">
            <w:pPr>
              <w:rPr>
                <w:b/>
                <w:bCs/>
                <w:sz w:val="22"/>
                <w:szCs w:val="22"/>
                <w:lang w:val="bg-BG"/>
              </w:rPr>
            </w:pPr>
            <w:r w:rsidRPr="00C84EC1">
              <w:rPr>
                <w:b/>
                <w:bCs/>
                <w:sz w:val="22"/>
                <w:szCs w:val="22"/>
                <w:lang w:val="bg-BG"/>
              </w:rPr>
              <w: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C84EC1" w:rsidRDefault="00464AEE" w:rsidP="001C5E6A">
            <w:pPr>
              <w:jc w:val="center"/>
              <w:rPr>
                <w:b/>
                <w:bCs/>
                <w:sz w:val="22"/>
                <w:szCs w:val="22"/>
                <w:lang w:val="bg-BG"/>
              </w:rPr>
            </w:pPr>
            <w:r>
              <w:rPr>
                <w:b/>
                <w:bCs/>
                <w:sz w:val="22"/>
                <w:szCs w:val="22"/>
                <w:lang w:val="bg-BG"/>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64AEE" w:rsidRPr="00C84EC1" w:rsidRDefault="00464AEE" w:rsidP="001C5E6A">
            <w:pPr>
              <w:rPr>
                <w:b/>
                <w:bCs/>
                <w:sz w:val="22"/>
                <w:szCs w:val="22"/>
                <w:lang w:val="bg-BG"/>
              </w:rPr>
            </w:pPr>
            <w:r w:rsidRPr="00C84EC1">
              <w:rPr>
                <w:b/>
                <w:bCs/>
                <w:sz w:val="22"/>
                <w:szCs w:val="22"/>
                <w:lang w:val="bg-BG"/>
              </w:rPr>
              <w:t>Мярка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C84EC1" w:rsidRDefault="00464AEE" w:rsidP="001C5E6A">
            <w:pPr>
              <w:rPr>
                <w:b/>
                <w:bCs/>
                <w:sz w:val="22"/>
                <w:szCs w:val="22"/>
                <w:lang w:val="bg-BG"/>
              </w:rPr>
            </w:pPr>
            <w:r w:rsidRPr="00C84EC1">
              <w:rPr>
                <w:b/>
                <w:bCs/>
                <w:sz w:val="22"/>
                <w:szCs w:val="22"/>
                <w:lang w:val="bg-BG"/>
              </w:rPr>
              <w:t>Количество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4AEE" w:rsidRPr="00C84EC1" w:rsidRDefault="00464AEE" w:rsidP="001C5E6A">
            <w:pPr>
              <w:rPr>
                <w:b/>
                <w:bCs/>
                <w:sz w:val="22"/>
                <w:szCs w:val="22"/>
                <w:lang w:val="bg-BG"/>
              </w:rPr>
            </w:pPr>
            <w:r w:rsidRPr="00C84EC1">
              <w:rPr>
                <w:b/>
                <w:bCs/>
                <w:sz w:val="22"/>
                <w:szCs w:val="22"/>
                <w:lang w:val="bg-BG"/>
              </w:rPr>
              <w:t>Ед. цена в лева без ДДС</w:t>
            </w:r>
          </w:p>
        </w:tc>
      </w:tr>
      <w:tr w:rsidR="00464AEE" w:rsidRPr="00C84EC1" w:rsidTr="001C5E6A">
        <w:trPr>
          <w:trHeight w:val="276"/>
        </w:trPr>
        <w:tc>
          <w:tcPr>
            <w:tcW w:w="1063"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3260"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en-US"/>
              </w:rPr>
            </w:pPr>
          </w:p>
        </w:tc>
        <w:tc>
          <w:tcPr>
            <w:tcW w:w="709"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1418"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1559" w:type="dxa"/>
            <w:vMerge/>
            <w:tcBorders>
              <w:top w:val="nil"/>
              <w:left w:val="single" w:sz="4" w:space="0" w:color="auto"/>
              <w:bottom w:val="single" w:sz="4" w:space="0" w:color="000000"/>
              <w:right w:val="single" w:sz="4" w:space="0" w:color="auto"/>
            </w:tcBorders>
            <w:vAlign w:val="center"/>
            <w:hideMark/>
          </w:tcPr>
          <w:p w:rsidR="00464AEE" w:rsidRPr="00C84EC1" w:rsidRDefault="00464AEE" w:rsidP="001C5E6A">
            <w:pPr>
              <w:rPr>
                <w:b/>
                <w:bCs/>
                <w:sz w:val="22"/>
                <w:szCs w:val="22"/>
                <w:lang w:val="bg-BG"/>
              </w:rPr>
            </w:pPr>
          </w:p>
        </w:tc>
      </w:tr>
      <w:tr w:rsidR="00464AEE" w:rsidRPr="00C84EC1" w:rsidTr="001C5E6A">
        <w:trPr>
          <w:trHeight w:val="409"/>
        </w:trPr>
        <w:tc>
          <w:tcPr>
            <w:tcW w:w="1063"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3260"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en-US"/>
              </w:rPr>
            </w:pPr>
          </w:p>
        </w:tc>
        <w:tc>
          <w:tcPr>
            <w:tcW w:w="709"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1418" w:type="dxa"/>
            <w:vMerge/>
            <w:tcBorders>
              <w:top w:val="nil"/>
              <w:left w:val="single" w:sz="4" w:space="0" w:color="auto"/>
              <w:bottom w:val="single" w:sz="4" w:space="0" w:color="auto"/>
              <w:right w:val="single" w:sz="4" w:space="0" w:color="auto"/>
            </w:tcBorders>
            <w:vAlign w:val="center"/>
            <w:hideMark/>
          </w:tcPr>
          <w:p w:rsidR="00464AEE" w:rsidRPr="00C84EC1" w:rsidRDefault="00464AEE" w:rsidP="001C5E6A">
            <w:pPr>
              <w:rPr>
                <w:b/>
                <w:bCs/>
                <w:sz w:val="22"/>
                <w:szCs w:val="22"/>
                <w:lang w:val="bg-BG"/>
              </w:rPr>
            </w:pPr>
          </w:p>
        </w:tc>
        <w:tc>
          <w:tcPr>
            <w:tcW w:w="1559" w:type="dxa"/>
            <w:vMerge/>
            <w:tcBorders>
              <w:top w:val="nil"/>
              <w:left w:val="single" w:sz="4" w:space="0" w:color="auto"/>
              <w:bottom w:val="single" w:sz="4" w:space="0" w:color="000000"/>
              <w:right w:val="single" w:sz="4" w:space="0" w:color="auto"/>
            </w:tcBorders>
            <w:vAlign w:val="center"/>
            <w:hideMark/>
          </w:tcPr>
          <w:p w:rsidR="00464AEE" w:rsidRPr="00C84EC1" w:rsidRDefault="00464AEE" w:rsidP="001C5E6A">
            <w:pPr>
              <w:rPr>
                <w:b/>
                <w:bCs/>
                <w:sz w:val="22"/>
                <w:szCs w:val="22"/>
                <w:lang w:val="bg-BG"/>
              </w:rPr>
            </w:pPr>
          </w:p>
        </w:tc>
      </w:tr>
      <w:tr w:rsidR="00464AEE" w:rsidRPr="00C84EC1" w:rsidTr="001C5E6A">
        <w:trPr>
          <w:trHeight w:val="526"/>
        </w:trPr>
        <w:tc>
          <w:tcPr>
            <w:tcW w:w="1063" w:type="dxa"/>
            <w:tcBorders>
              <w:top w:val="nil"/>
              <w:left w:val="single" w:sz="4" w:space="0" w:color="auto"/>
              <w:bottom w:val="single" w:sz="4" w:space="0" w:color="auto"/>
              <w:right w:val="single" w:sz="4" w:space="0" w:color="auto"/>
            </w:tcBorders>
            <w:vAlign w:val="center"/>
            <w:hideMark/>
          </w:tcPr>
          <w:p w:rsidR="00464AEE" w:rsidRPr="00CA3F51" w:rsidRDefault="00464AEE" w:rsidP="001C5E6A">
            <w:pPr>
              <w:rPr>
                <w:sz w:val="22"/>
                <w:szCs w:val="22"/>
                <w:lang w:val="bg-BG"/>
              </w:rPr>
            </w:pPr>
            <w:r w:rsidRPr="00CA3F51">
              <w:rPr>
                <w:sz w:val="22"/>
                <w:szCs w:val="22"/>
                <w:lang w:val="bg-BG"/>
              </w:rPr>
              <w:t>1.</w:t>
            </w:r>
          </w:p>
        </w:tc>
        <w:tc>
          <w:tcPr>
            <w:tcW w:w="3260" w:type="dxa"/>
            <w:tcBorders>
              <w:top w:val="nil"/>
              <w:left w:val="nil"/>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Извършване на калибровка на резервоари с вместимости 5м3</w:t>
            </w:r>
          </w:p>
        </w:tc>
        <w:tc>
          <w:tcPr>
            <w:tcW w:w="709"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hideMark/>
          </w:tcPr>
          <w:p w:rsidR="00464AEE" w:rsidRPr="004F5607" w:rsidRDefault="00464AEE" w:rsidP="001C5E6A">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hideMark/>
          </w:tcPr>
          <w:p w:rsidR="00464AEE" w:rsidRPr="00C84EC1" w:rsidRDefault="00464AEE" w:rsidP="001C5E6A">
            <w:pPr>
              <w:rPr>
                <w:b/>
                <w:sz w:val="22"/>
                <w:szCs w:val="22"/>
                <w:lang w:val="bg-BG"/>
              </w:rPr>
            </w:pPr>
          </w:p>
        </w:tc>
      </w:tr>
      <w:tr w:rsidR="00464AEE" w:rsidRPr="00C84EC1" w:rsidTr="001C5E6A">
        <w:trPr>
          <w:trHeight w:val="548"/>
        </w:trPr>
        <w:tc>
          <w:tcPr>
            <w:tcW w:w="1063" w:type="dxa"/>
            <w:tcBorders>
              <w:top w:val="nil"/>
              <w:left w:val="single" w:sz="4" w:space="0" w:color="auto"/>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2.</w:t>
            </w:r>
          </w:p>
        </w:tc>
        <w:tc>
          <w:tcPr>
            <w:tcW w:w="3260" w:type="dxa"/>
            <w:tcBorders>
              <w:top w:val="nil"/>
              <w:left w:val="nil"/>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Извършване на калибровка на резервоари с вместимости 10м3</w:t>
            </w:r>
          </w:p>
        </w:tc>
        <w:tc>
          <w:tcPr>
            <w:tcW w:w="709"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464AEE" w:rsidRPr="004F5607" w:rsidRDefault="00464AEE" w:rsidP="001C5E6A">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464AEE" w:rsidRPr="00C84EC1" w:rsidRDefault="00464AEE" w:rsidP="001C5E6A">
            <w:pPr>
              <w:rPr>
                <w:b/>
                <w:sz w:val="22"/>
                <w:szCs w:val="22"/>
                <w:lang w:val="bg-BG"/>
              </w:rPr>
            </w:pPr>
          </w:p>
        </w:tc>
      </w:tr>
      <w:tr w:rsidR="00464AEE" w:rsidRPr="00C84EC1" w:rsidTr="001C5E6A">
        <w:trPr>
          <w:trHeight w:val="414"/>
        </w:trPr>
        <w:tc>
          <w:tcPr>
            <w:tcW w:w="1063" w:type="dxa"/>
            <w:tcBorders>
              <w:top w:val="nil"/>
              <w:left w:val="single" w:sz="4" w:space="0" w:color="auto"/>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3.</w:t>
            </w:r>
          </w:p>
        </w:tc>
        <w:tc>
          <w:tcPr>
            <w:tcW w:w="3260" w:type="dxa"/>
            <w:tcBorders>
              <w:top w:val="nil"/>
              <w:left w:val="nil"/>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Извършване на калибровка на резервоари с вместимости 20м3</w:t>
            </w:r>
          </w:p>
        </w:tc>
        <w:tc>
          <w:tcPr>
            <w:tcW w:w="709"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464AEE" w:rsidRPr="004F5607" w:rsidRDefault="00464AEE" w:rsidP="001C5E6A">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464AEE" w:rsidRPr="00C84EC1" w:rsidRDefault="00464AEE" w:rsidP="001C5E6A">
            <w:pPr>
              <w:rPr>
                <w:b/>
                <w:sz w:val="22"/>
                <w:szCs w:val="22"/>
                <w:lang w:val="bg-BG"/>
              </w:rPr>
            </w:pPr>
          </w:p>
        </w:tc>
      </w:tr>
      <w:tr w:rsidR="00464AEE" w:rsidRPr="00C84EC1" w:rsidTr="001C5E6A">
        <w:trPr>
          <w:trHeight w:val="611"/>
        </w:trPr>
        <w:tc>
          <w:tcPr>
            <w:tcW w:w="1063" w:type="dxa"/>
            <w:tcBorders>
              <w:top w:val="nil"/>
              <w:left w:val="single" w:sz="4" w:space="0" w:color="auto"/>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lastRenderedPageBreak/>
              <w:t>4</w:t>
            </w:r>
          </w:p>
        </w:tc>
        <w:tc>
          <w:tcPr>
            <w:tcW w:w="3260" w:type="dxa"/>
            <w:tcBorders>
              <w:top w:val="nil"/>
              <w:left w:val="nil"/>
              <w:bottom w:val="single" w:sz="4" w:space="0" w:color="auto"/>
              <w:right w:val="single" w:sz="4" w:space="0" w:color="auto"/>
            </w:tcBorders>
            <w:vAlign w:val="center"/>
          </w:tcPr>
          <w:p w:rsidR="00464AEE" w:rsidRPr="00CA3F51" w:rsidRDefault="00464AEE" w:rsidP="001C5E6A">
            <w:pPr>
              <w:rPr>
                <w:sz w:val="22"/>
                <w:szCs w:val="22"/>
                <w:lang w:val="bg-BG"/>
              </w:rPr>
            </w:pPr>
            <w:r w:rsidRPr="00CA3F51">
              <w:rPr>
                <w:sz w:val="22"/>
                <w:szCs w:val="22"/>
                <w:lang w:val="bg-BG"/>
              </w:rPr>
              <w:t>Извършване на калибровка на резервоари с вместимости 30м3</w:t>
            </w:r>
          </w:p>
        </w:tc>
        <w:tc>
          <w:tcPr>
            <w:tcW w:w="709" w:type="dxa"/>
            <w:tcBorders>
              <w:top w:val="nil"/>
              <w:left w:val="nil"/>
              <w:bottom w:val="single" w:sz="4" w:space="0" w:color="auto"/>
              <w:right w:val="single" w:sz="4" w:space="0" w:color="auto"/>
            </w:tcBorders>
            <w:vAlign w:val="center"/>
          </w:tcPr>
          <w:p w:rsidR="00464AEE" w:rsidRPr="00CA3F51" w:rsidRDefault="00464AEE" w:rsidP="001C5E6A">
            <w:pPr>
              <w:jc w:val="center"/>
              <w:rPr>
                <w:sz w:val="22"/>
                <w:szCs w:val="22"/>
                <w:lang w:val="bg-BG"/>
              </w:rPr>
            </w:pPr>
            <w:r w:rsidRPr="00CA3F51">
              <w:rPr>
                <w:sz w:val="22"/>
                <w:szCs w:val="22"/>
                <w:lang w:val="bg-BG"/>
              </w:rPr>
              <w:t>ч.ч</w:t>
            </w:r>
          </w:p>
        </w:tc>
        <w:tc>
          <w:tcPr>
            <w:tcW w:w="1418" w:type="dxa"/>
            <w:tcBorders>
              <w:top w:val="nil"/>
              <w:left w:val="nil"/>
              <w:bottom w:val="single" w:sz="4" w:space="0" w:color="auto"/>
              <w:right w:val="single" w:sz="4" w:space="0" w:color="auto"/>
            </w:tcBorders>
            <w:vAlign w:val="center"/>
          </w:tcPr>
          <w:p w:rsidR="00464AEE" w:rsidRPr="004F5607" w:rsidRDefault="00464AEE" w:rsidP="001C5E6A">
            <w:pPr>
              <w:jc w:val="center"/>
              <w:rPr>
                <w:b/>
                <w:bCs/>
                <w:sz w:val="22"/>
                <w:szCs w:val="22"/>
                <w:lang w:val="bg-BG"/>
              </w:rPr>
            </w:pPr>
            <w:r>
              <w:rPr>
                <w:b/>
                <w:bCs/>
                <w:sz w:val="22"/>
                <w:szCs w:val="22"/>
                <w:lang w:val="bg-BG"/>
              </w:rPr>
              <w:t>1</w:t>
            </w:r>
          </w:p>
        </w:tc>
        <w:tc>
          <w:tcPr>
            <w:tcW w:w="1559" w:type="dxa"/>
            <w:tcBorders>
              <w:top w:val="nil"/>
              <w:left w:val="nil"/>
              <w:bottom w:val="single" w:sz="4" w:space="0" w:color="auto"/>
              <w:right w:val="single" w:sz="4" w:space="0" w:color="auto"/>
            </w:tcBorders>
            <w:vAlign w:val="center"/>
          </w:tcPr>
          <w:p w:rsidR="00464AEE" w:rsidRPr="00C84EC1" w:rsidRDefault="00464AEE" w:rsidP="001C5E6A">
            <w:pPr>
              <w:rPr>
                <w:b/>
                <w:sz w:val="22"/>
                <w:szCs w:val="22"/>
                <w:lang w:val="bg-BG"/>
              </w:rPr>
            </w:pPr>
          </w:p>
        </w:tc>
      </w:tr>
      <w:tr w:rsidR="00464AEE" w:rsidRPr="00C84EC1" w:rsidTr="001C5E6A">
        <w:trPr>
          <w:trHeight w:val="313"/>
        </w:trPr>
        <w:tc>
          <w:tcPr>
            <w:tcW w:w="8009" w:type="dxa"/>
            <w:gridSpan w:val="5"/>
            <w:tcBorders>
              <w:top w:val="single" w:sz="4" w:space="0" w:color="auto"/>
              <w:left w:val="single" w:sz="4" w:space="0" w:color="auto"/>
              <w:bottom w:val="single" w:sz="4" w:space="0" w:color="auto"/>
              <w:right w:val="single" w:sz="4" w:space="0" w:color="auto"/>
            </w:tcBorders>
            <w:vAlign w:val="center"/>
            <w:hideMark/>
          </w:tcPr>
          <w:p w:rsidR="00464AEE" w:rsidRPr="00C84EC1" w:rsidRDefault="00464AEE" w:rsidP="001C5E6A">
            <w:pPr>
              <w:rPr>
                <w:b/>
                <w:bCs/>
                <w:i/>
                <w:sz w:val="22"/>
                <w:szCs w:val="22"/>
                <w:lang w:val="en-GB"/>
              </w:rPr>
            </w:pPr>
            <w:r w:rsidRPr="00C84EC1">
              <w:rPr>
                <w:b/>
                <w:bCs/>
                <w:sz w:val="22"/>
                <w:szCs w:val="22"/>
                <w:lang w:val="bg-BG"/>
              </w:rPr>
              <w:t xml:space="preserve">Обща стойност в лв. без ДДС: </w:t>
            </w:r>
            <w:r w:rsidRPr="00C84EC1">
              <w:rPr>
                <w:b/>
                <w:bCs/>
                <w:i/>
                <w:sz w:val="22"/>
                <w:szCs w:val="22"/>
                <w:lang w:val="bg-BG"/>
              </w:rPr>
              <w:t>(словом)</w:t>
            </w:r>
            <w:r w:rsidRPr="00C84EC1">
              <w:rPr>
                <w:b/>
                <w:bCs/>
                <w:i/>
                <w:sz w:val="22"/>
                <w:szCs w:val="22"/>
                <w:lang w:val="en-GB"/>
              </w:rPr>
              <w:t>………….</w:t>
            </w:r>
          </w:p>
        </w:tc>
      </w:tr>
    </w:tbl>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Pr="00464AEE" w:rsidRDefault="00464AEE" w:rsidP="00464AEE">
      <w:pPr>
        <w:pStyle w:val="ListParagraph"/>
        <w:ind w:left="720"/>
        <w:rPr>
          <w:b/>
          <w:sz w:val="22"/>
          <w:szCs w:val="22"/>
          <w:lang w:val="en-GB"/>
        </w:rPr>
      </w:pPr>
      <w:r w:rsidRPr="00F74AFD">
        <w:rPr>
          <w:b/>
          <w:sz w:val="22"/>
          <w:szCs w:val="22"/>
          <w:lang w:val="bg-BG"/>
        </w:rPr>
        <w:t>Присъствие и участие при извършване на д</w:t>
      </w:r>
      <w:r>
        <w:rPr>
          <w:b/>
          <w:sz w:val="22"/>
          <w:szCs w:val="22"/>
          <w:lang w:val="bg-BG"/>
        </w:rPr>
        <w:t>ържавни метрологични проверки</w:t>
      </w:r>
      <w:r w:rsidRPr="00464AEE">
        <w:rPr>
          <w:b/>
          <w:sz w:val="22"/>
          <w:szCs w:val="22"/>
          <w:lang w:val="en-GB"/>
        </w:rPr>
        <w:t xml:space="preserve"> </w:t>
      </w:r>
      <w:r>
        <w:rPr>
          <w:b/>
          <w:sz w:val="22"/>
          <w:szCs w:val="22"/>
          <w:lang w:val="bg-BG"/>
        </w:rPr>
        <w:t>в</w:t>
      </w:r>
      <w:r w:rsidRPr="001A6681">
        <w:rPr>
          <w:b/>
          <w:sz w:val="22"/>
          <w:szCs w:val="22"/>
          <w:lang w:val="en-GB"/>
        </w:rPr>
        <w:t xml:space="preserve"> случаите, когато</w:t>
      </w:r>
      <w:r>
        <w:rPr>
          <w:b/>
          <w:sz w:val="22"/>
          <w:szCs w:val="22"/>
          <w:lang w:val="bg-BG"/>
        </w:rPr>
        <w:t xml:space="preserve"> </w:t>
      </w:r>
      <w:r w:rsidRPr="001A6681">
        <w:rPr>
          <w:b/>
          <w:sz w:val="22"/>
          <w:szCs w:val="22"/>
          <w:lang w:val="en-GB"/>
        </w:rPr>
        <w:t>представители</w:t>
      </w:r>
      <w:r>
        <w:rPr>
          <w:b/>
          <w:sz w:val="22"/>
          <w:szCs w:val="22"/>
          <w:lang w:val="bg-BG"/>
        </w:rPr>
        <w:t xml:space="preserve"> </w:t>
      </w:r>
      <w:r w:rsidRPr="001A6681">
        <w:rPr>
          <w:b/>
          <w:sz w:val="22"/>
          <w:szCs w:val="22"/>
          <w:lang w:val="en-GB"/>
        </w:rPr>
        <w:t>на БИМ го</w:t>
      </w:r>
      <w:r>
        <w:rPr>
          <w:b/>
          <w:sz w:val="22"/>
          <w:szCs w:val="22"/>
          <w:lang w:val="bg-BG"/>
        </w:rPr>
        <w:t xml:space="preserve"> </w:t>
      </w:r>
      <w:r w:rsidRPr="001A6681">
        <w:rPr>
          <w:b/>
          <w:sz w:val="22"/>
          <w:szCs w:val="22"/>
          <w:lang w:val="en-GB"/>
        </w:rPr>
        <w:t>изискват:</w:t>
      </w:r>
    </w:p>
    <w:p w:rsidR="00464AEE" w:rsidRDefault="00464AEE" w:rsidP="00464AEE">
      <w:pPr>
        <w:rPr>
          <w:b/>
          <w:sz w:val="22"/>
          <w:szCs w:val="22"/>
          <w:lang w:val="bg-BG"/>
        </w:rPr>
      </w:pPr>
    </w:p>
    <w:tbl>
      <w:tblPr>
        <w:tblpPr w:leftFromText="141" w:rightFromText="141" w:vertAnchor="text" w:horzAnchor="margin" w:tblpY="59"/>
        <w:tblW w:w="8151" w:type="dxa"/>
        <w:tblLayout w:type="fixed"/>
        <w:tblCellMar>
          <w:left w:w="70" w:type="dxa"/>
          <w:right w:w="70" w:type="dxa"/>
        </w:tblCellMar>
        <w:tblLook w:val="04A0"/>
      </w:tblPr>
      <w:tblGrid>
        <w:gridCol w:w="1063"/>
        <w:gridCol w:w="3969"/>
        <w:gridCol w:w="1559"/>
        <w:gridCol w:w="1560"/>
      </w:tblGrid>
      <w:tr w:rsidR="00464AEE" w:rsidRPr="008F2043" w:rsidTr="001C5E6A">
        <w:trPr>
          <w:trHeight w:val="276"/>
        </w:trPr>
        <w:tc>
          <w:tcPr>
            <w:tcW w:w="10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F2043" w:rsidRDefault="00464AEE" w:rsidP="001C5E6A">
            <w:pPr>
              <w:rPr>
                <w:b/>
                <w:bCs/>
                <w:sz w:val="22"/>
                <w:szCs w:val="22"/>
                <w:lang w:val="bg-BG"/>
              </w:rPr>
            </w:pPr>
            <w:r w:rsidRPr="008F2043">
              <w:rPr>
                <w:b/>
                <w:bCs/>
                <w:sz w:val="22"/>
                <w:szCs w:val="22"/>
                <w:lang w:val="bg-BG"/>
              </w:rPr>
              <w:t>№</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F2043" w:rsidRDefault="00464AEE" w:rsidP="001C5E6A">
            <w:pPr>
              <w:rPr>
                <w:b/>
                <w:bCs/>
                <w:sz w:val="22"/>
                <w:szCs w:val="22"/>
                <w:lang w:val="en-US"/>
              </w:rPr>
            </w:pPr>
            <w:r w:rsidRPr="008F2043">
              <w:rPr>
                <w:b/>
                <w:bCs/>
                <w:sz w:val="22"/>
                <w:szCs w:val="22"/>
                <w:lang w:val="bg-BG"/>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4AEE" w:rsidRPr="008F2043" w:rsidRDefault="00464AEE" w:rsidP="001C5E6A">
            <w:pPr>
              <w:rPr>
                <w:b/>
                <w:bCs/>
                <w:sz w:val="22"/>
                <w:szCs w:val="22"/>
                <w:lang w:val="bg-BG"/>
              </w:rPr>
            </w:pPr>
            <w:r w:rsidRPr="008F2043">
              <w:rPr>
                <w:b/>
                <w:bCs/>
                <w:sz w:val="22"/>
                <w:szCs w:val="22"/>
                <w:lang w:val="bg-BG"/>
              </w:rPr>
              <w:t>Количество</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464AEE" w:rsidRPr="008F2043" w:rsidRDefault="00464AEE" w:rsidP="001C5E6A">
            <w:pPr>
              <w:rPr>
                <w:b/>
                <w:bCs/>
                <w:sz w:val="22"/>
                <w:szCs w:val="22"/>
                <w:lang w:val="bg-BG"/>
              </w:rPr>
            </w:pPr>
            <w:r w:rsidRPr="008F2043">
              <w:rPr>
                <w:b/>
                <w:bCs/>
                <w:sz w:val="22"/>
                <w:szCs w:val="22"/>
                <w:lang w:val="bg-BG"/>
              </w:rPr>
              <w:t>Ед. цена в лева без ДДС</w:t>
            </w:r>
          </w:p>
        </w:tc>
      </w:tr>
      <w:tr w:rsidR="00464AEE" w:rsidRPr="008F2043" w:rsidTr="001C5E6A">
        <w:trPr>
          <w:trHeight w:val="276"/>
        </w:trPr>
        <w:tc>
          <w:tcPr>
            <w:tcW w:w="1063"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bg-BG"/>
              </w:rPr>
            </w:pPr>
          </w:p>
        </w:tc>
        <w:tc>
          <w:tcPr>
            <w:tcW w:w="3969"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en-US"/>
              </w:rPr>
            </w:pPr>
          </w:p>
        </w:tc>
        <w:tc>
          <w:tcPr>
            <w:tcW w:w="1559"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bg-BG"/>
              </w:rPr>
            </w:pPr>
          </w:p>
        </w:tc>
        <w:tc>
          <w:tcPr>
            <w:tcW w:w="1560" w:type="dxa"/>
            <w:vMerge/>
            <w:tcBorders>
              <w:top w:val="nil"/>
              <w:left w:val="single" w:sz="4" w:space="0" w:color="auto"/>
              <w:bottom w:val="single" w:sz="4" w:space="0" w:color="000000"/>
              <w:right w:val="single" w:sz="4" w:space="0" w:color="auto"/>
            </w:tcBorders>
            <w:vAlign w:val="center"/>
            <w:hideMark/>
          </w:tcPr>
          <w:p w:rsidR="00464AEE" w:rsidRPr="008F2043" w:rsidRDefault="00464AEE" w:rsidP="001C5E6A">
            <w:pPr>
              <w:rPr>
                <w:b/>
                <w:bCs/>
                <w:sz w:val="22"/>
                <w:szCs w:val="22"/>
                <w:lang w:val="bg-BG"/>
              </w:rPr>
            </w:pPr>
          </w:p>
        </w:tc>
      </w:tr>
      <w:tr w:rsidR="00464AEE" w:rsidRPr="008F2043" w:rsidTr="001C5E6A">
        <w:trPr>
          <w:trHeight w:val="409"/>
        </w:trPr>
        <w:tc>
          <w:tcPr>
            <w:tcW w:w="1063"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bg-BG"/>
              </w:rPr>
            </w:pPr>
          </w:p>
        </w:tc>
        <w:tc>
          <w:tcPr>
            <w:tcW w:w="3969"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en-US"/>
              </w:rPr>
            </w:pPr>
          </w:p>
        </w:tc>
        <w:tc>
          <w:tcPr>
            <w:tcW w:w="1559" w:type="dxa"/>
            <w:vMerge/>
            <w:tcBorders>
              <w:top w:val="nil"/>
              <w:left w:val="single" w:sz="4" w:space="0" w:color="auto"/>
              <w:bottom w:val="single" w:sz="4" w:space="0" w:color="auto"/>
              <w:right w:val="single" w:sz="4" w:space="0" w:color="auto"/>
            </w:tcBorders>
            <w:vAlign w:val="center"/>
            <w:hideMark/>
          </w:tcPr>
          <w:p w:rsidR="00464AEE" w:rsidRPr="008F2043" w:rsidRDefault="00464AEE" w:rsidP="001C5E6A">
            <w:pPr>
              <w:rPr>
                <w:b/>
                <w:bCs/>
                <w:sz w:val="22"/>
                <w:szCs w:val="22"/>
                <w:lang w:val="bg-BG"/>
              </w:rPr>
            </w:pPr>
          </w:p>
        </w:tc>
        <w:tc>
          <w:tcPr>
            <w:tcW w:w="1560" w:type="dxa"/>
            <w:vMerge/>
            <w:tcBorders>
              <w:top w:val="nil"/>
              <w:left w:val="single" w:sz="4" w:space="0" w:color="auto"/>
              <w:bottom w:val="single" w:sz="4" w:space="0" w:color="000000"/>
              <w:right w:val="single" w:sz="4" w:space="0" w:color="auto"/>
            </w:tcBorders>
            <w:vAlign w:val="center"/>
            <w:hideMark/>
          </w:tcPr>
          <w:p w:rsidR="00464AEE" w:rsidRPr="008F2043" w:rsidRDefault="00464AEE" w:rsidP="001C5E6A">
            <w:pPr>
              <w:rPr>
                <w:b/>
                <w:bCs/>
                <w:sz w:val="22"/>
                <w:szCs w:val="22"/>
                <w:lang w:val="bg-BG"/>
              </w:rPr>
            </w:pPr>
          </w:p>
        </w:tc>
      </w:tr>
      <w:tr w:rsidR="00464AEE" w:rsidRPr="008F2043" w:rsidTr="001C5E6A">
        <w:trPr>
          <w:trHeight w:val="415"/>
        </w:trPr>
        <w:tc>
          <w:tcPr>
            <w:tcW w:w="1063" w:type="dxa"/>
            <w:tcBorders>
              <w:top w:val="nil"/>
              <w:left w:val="single" w:sz="4" w:space="0" w:color="auto"/>
              <w:bottom w:val="single" w:sz="4" w:space="0" w:color="auto"/>
              <w:right w:val="single" w:sz="4" w:space="0" w:color="auto"/>
            </w:tcBorders>
            <w:vAlign w:val="center"/>
            <w:hideMark/>
          </w:tcPr>
          <w:p w:rsidR="00464AEE" w:rsidRPr="00CA3F51" w:rsidRDefault="00464AEE" w:rsidP="001C5E6A">
            <w:pPr>
              <w:jc w:val="center"/>
              <w:rPr>
                <w:sz w:val="22"/>
                <w:szCs w:val="22"/>
                <w:lang w:val="bg-BG"/>
              </w:rPr>
            </w:pPr>
            <w:r w:rsidRPr="00CA3F51">
              <w:rPr>
                <w:sz w:val="22"/>
                <w:szCs w:val="22"/>
                <w:lang w:val="bg-BG"/>
              </w:rPr>
              <w:t>1.</w:t>
            </w:r>
          </w:p>
        </w:tc>
        <w:tc>
          <w:tcPr>
            <w:tcW w:w="3969" w:type="dxa"/>
            <w:tcBorders>
              <w:top w:val="nil"/>
              <w:left w:val="nil"/>
              <w:bottom w:val="single" w:sz="4" w:space="0" w:color="auto"/>
              <w:right w:val="single" w:sz="4" w:space="0" w:color="auto"/>
            </w:tcBorders>
            <w:vAlign w:val="center"/>
          </w:tcPr>
          <w:p w:rsidR="00464AEE" w:rsidRPr="00E07F93" w:rsidRDefault="00464AEE" w:rsidP="001C5E6A">
            <w:pPr>
              <w:rPr>
                <w:sz w:val="22"/>
                <w:szCs w:val="22"/>
                <w:lang w:val="bg-BG"/>
              </w:rPr>
            </w:pPr>
            <w:r w:rsidRPr="00CA3F51">
              <w:rPr>
                <w:sz w:val="22"/>
                <w:szCs w:val="22"/>
                <w:lang w:val="bg-BG"/>
              </w:rPr>
              <w:t>Присъствие и участие при извършване на държавни метрологични проверки</w:t>
            </w:r>
            <w:r>
              <w:rPr>
                <w:sz w:val="22"/>
                <w:szCs w:val="22"/>
                <w:lang w:val="bg-BG"/>
              </w:rPr>
              <w:t>:</w:t>
            </w:r>
          </w:p>
        </w:tc>
        <w:tc>
          <w:tcPr>
            <w:tcW w:w="1559" w:type="dxa"/>
            <w:tcBorders>
              <w:top w:val="nil"/>
              <w:left w:val="nil"/>
              <w:bottom w:val="single" w:sz="4" w:space="0" w:color="auto"/>
              <w:right w:val="single" w:sz="4" w:space="0" w:color="auto"/>
            </w:tcBorders>
            <w:vAlign w:val="center"/>
            <w:hideMark/>
          </w:tcPr>
          <w:p w:rsidR="00464AEE" w:rsidRPr="008E022C" w:rsidRDefault="00464AEE" w:rsidP="001C5E6A">
            <w:pPr>
              <w:jc w:val="center"/>
              <w:rPr>
                <w:b/>
                <w:bCs/>
                <w:sz w:val="22"/>
                <w:szCs w:val="22"/>
                <w:lang w:val="bg-BG"/>
              </w:rPr>
            </w:pPr>
            <w:r>
              <w:rPr>
                <w:b/>
                <w:bCs/>
                <w:sz w:val="22"/>
                <w:szCs w:val="22"/>
                <w:lang w:val="bg-BG"/>
              </w:rPr>
              <w:t>1</w:t>
            </w:r>
          </w:p>
        </w:tc>
        <w:tc>
          <w:tcPr>
            <w:tcW w:w="1560" w:type="dxa"/>
            <w:tcBorders>
              <w:top w:val="nil"/>
              <w:left w:val="nil"/>
              <w:bottom w:val="single" w:sz="4" w:space="0" w:color="auto"/>
              <w:right w:val="single" w:sz="4" w:space="0" w:color="auto"/>
            </w:tcBorders>
            <w:vAlign w:val="center"/>
            <w:hideMark/>
          </w:tcPr>
          <w:p w:rsidR="00464AEE" w:rsidRPr="008F2043" w:rsidRDefault="00464AEE" w:rsidP="001C5E6A">
            <w:pPr>
              <w:rPr>
                <w:b/>
                <w:sz w:val="22"/>
                <w:szCs w:val="22"/>
                <w:lang w:val="bg-BG"/>
              </w:rPr>
            </w:pPr>
          </w:p>
        </w:tc>
      </w:tr>
      <w:tr w:rsidR="00464AEE" w:rsidRPr="008F2043" w:rsidTr="001C5E6A">
        <w:trPr>
          <w:trHeight w:val="415"/>
        </w:trPr>
        <w:tc>
          <w:tcPr>
            <w:tcW w:w="1063" w:type="dxa"/>
            <w:tcBorders>
              <w:top w:val="nil"/>
              <w:left w:val="single" w:sz="4" w:space="0" w:color="auto"/>
              <w:bottom w:val="single" w:sz="4" w:space="0" w:color="auto"/>
              <w:right w:val="single" w:sz="4" w:space="0" w:color="auto"/>
            </w:tcBorders>
            <w:vAlign w:val="center"/>
          </w:tcPr>
          <w:p w:rsidR="00464AEE" w:rsidRPr="00E07F93" w:rsidRDefault="00464AEE" w:rsidP="001C5E6A">
            <w:pPr>
              <w:jc w:val="center"/>
              <w:rPr>
                <w:sz w:val="22"/>
                <w:szCs w:val="22"/>
                <w:lang w:val="bg-BG"/>
              </w:rPr>
            </w:pPr>
            <w:r>
              <w:rPr>
                <w:sz w:val="22"/>
                <w:szCs w:val="22"/>
                <w:lang w:val="bg-BG"/>
              </w:rPr>
              <w:t>-</w:t>
            </w:r>
          </w:p>
        </w:tc>
        <w:tc>
          <w:tcPr>
            <w:tcW w:w="3969" w:type="dxa"/>
            <w:tcBorders>
              <w:top w:val="nil"/>
              <w:left w:val="nil"/>
              <w:bottom w:val="single" w:sz="4" w:space="0" w:color="auto"/>
              <w:right w:val="single" w:sz="4" w:space="0" w:color="auto"/>
            </w:tcBorders>
            <w:vAlign w:val="center"/>
          </w:tcPr>
          <w:p w:rsidR="00464AEE" w:rsidRPr="00464AEE" w:rsidRDefault="00464AEE" w:rsidP="001C5E6A">
            <w:pPr>
              <w:jc w:val="both"/>
              <w:rPr>
                <w:rFonts w:ascii="Verdana" w:hAnsi="Verdana"/>
                <w:color w:val="000000"/>
                <w:sz w:val="22"/>
                <w:szCs w:val="22"/>
                <w:lang w:val="bg-BG"/>
              </w:rPr>
            </w:pPr>
            <w:r w:rsidRPr="00464AEE">
              <w:rPr>
                <w:sz w:val="22"/>
                <w:szCs w:val="22"/>
                <w:lang w:val="bg-BG"/>
              </w:rPr>
              <w:t>Нивомерна измервателна система за течни горива (НИС) – осигуряване на метален прът за измерване нивото на гориво в резервоарите*.</w:t>
            </w:r>
          </w:p>
        </w:tc>
        <w:tc>
          <w:tcPr>
            <w:tcW w:w="1559" w:type="dxa"/>
            <w:tcBorders>
              <w:top w:val="nil"/>
              <w:left w:val="nil"/>
              <w:bottom w:val="single" w:sz="4" w:space="0" w:color="auto"/>
              <w:right w:val="single" w:sz="4" w:space="0" w:color="auto"/>
            </w:tcBorders>
            <w:vAlign w:val="center"/>
          </w:tcPr>
          <w:p w:rsidR="00464AEE" w:rsidRPr="008E022C" w:rsidRDefault="00464AEE" w:rsidP="001C5E6A">
            <w:pPr>
              <w:jc w:val="center"/>
              <w:rPr>
                <w:b/>
                <w:bCs/>
                <w:sz w:val="22"/>
                <w:szCs w:val="22"/>
                <w:lang w:val="bg-BG"/>
              </w:rPr>
            </w:pPr>
            <w:r>
              <w:rPr>
                <w:b/>
                <w:bCs/>
                <w:sz w:val="22"/>
                <w:szCs w:val="22"/>
                <w:lang w:val="bg-BG"/>
              </w:rPr>
              <w:t>1</w:t>
            </w:r>
          </w:p>
        </w:tc>
        <w:tc>
          <w:tcPr>
            <w:tcW w:w="1560" w:type="dxa"/>
            <w:tcBorders>
              <w:top w:val="nil"/>
              <w:left w:val="nil"/>
              <w:bottom w:val="single" w:sz="4" w:space="0" w:color="auto"/>
              <w:right w:val="single" w:sz="4" w:space="0" w:color="auto"/>
            </w:tcBorders>
            <w:vAlign w:val="center"/>
          </w:tcPr>
          <w:p w:rsidR="00464AEE" w:rsidRPr="008F2043" w:rsidRDefault="00464AEE" w:rsidP="001C5E6A">
            <w:pPr>
              <w:rPr>
                <w:b/>
                <w:sz w:val="22"/>
                <w:szCs w:val="22"/>
                <w:lang w:val="bg-BG"/>
              </w:rPr>
            </w:pPr>
          </w:p>
        </w:tc>
      </w:tr>
      <w:tr w:rsidR="00464AEE" w:rsidRPr="008F2043" w:rsidTr="001C5E6A">
        <w:trPr>
          <w:trHeight w:val="415"/>
        </w:trPr>
        <w:tc>
          <w:tcPr>
            <w:tcW w:w="1063" w:type="dxa"/>
            <w:tcBorders>
              <w:top w:val="nil"/>
              <w:left w:val="single" w:sz="4" w:space="0" w:color="auto"/>
              <w:bottom w:val="single" w:sz="4" w:space="0" w:color="auto"/>
              <w:right w:val="single" w:sz="4" w:space="0" w:color="auto"/>
            </w:tcBorders>
            <w:vAlign w:val="center"/>
          </w:tcPr>
          <w:p w:rsidR="00464AEE" w:rsidRPr="00F74AFD" w:rsidRDefault="00464AEE" w:rsidP="001C5E6A">
            <w:pPr>
              <w:jc w:val="center"/>
              <w:rPr>
                <w:sz w:val="22"/>
                <w:szCs w:val="22"/>
                <w:lang w:val="bg-BG"/>
              </w:rPr>
            </w:pPr>
            <w:r>
              <w:rPr>
                <w:sz w:val="22"/>
                <w:szCs w:val="22"/>
                <w:lang w:val="bg-BG"/>
              </w:rPr>
              <w:t>-</w:t>
            </w:r>
          </w:p>
        </w:tc>
        <w:tc>
          <w:tcPr>
            <w:tcW w:w="3969" w:type="dxa"/>
            <w:tcBorders>
              <w:top w:val="nil"/>
              <w:left w:val="nil"/>
              <w:bottom w:val="single" w:sz="4" w:space="0" w:color="auto"/>
              <w:right w:val="single" w:sz="4" w:space="0" w:color="auto"/>
            </w:tcBorders>
            <w:vAlign w:val="center"/>
          </w:tcPr>
          <w:p w:rsidR="00464AEE" w:rsidRPr="00464AEE" w:rsidRDefault="00464AEE" w:rsidP="001C5E6A">
            <w:pPr>
              <w:jc w:val="both"/>
              <w:rPr>
                <w:rFonts w:ascii="Verdana" w:hAnsi="Verdana"/>
                <w:color w:val="000000"/>
                <w:sz w:val="22"/>
                <w:szCs w:val="22"/>
                <w:lang w:val="bg-BG"/>
              </w:rPr>
            </w:pPr>
            <w:r w:rsidRPr="00464AEE">
              <w:rPr>
                <w:sz w:val="22"/>
                <w:szCs w:val="22"/>
                <w:lang w:val="bg-BG"/>
              </w:rPr>
              <w:t xml:space="preserve">Измервателна система за течни горива </w:t>
            </w:r>
            <w:r w:rsidRPr="00464AEE">
              <w:rPr>
                <w:sz w:val="22"/>
                <w:szCs w:val="22"/>
                <w:lang w:val="en-US"/>
              </w:rPr>
              <w:t>(</w:t>
            </w:r>
            <w:r w:rsidRPr="00464AEE">
              <w:rPr>
                <w:sz w:val="22"/>
                <w:szCs w:val="22"/>
                <w:lang w:val="bg-BG"/>
              </w:rPr>
              <w:t>ИСТГ</w:t>
            </w:r>
            <w:r w:rsidRPr="00464AEE">
              <w:rPr>
                <w:sz w:val="22"/>
                <w:szCs w:val="22"/>
                <w:lang w:val="en-US"/>
              </w:rPr>
              <w:t>)</w:t>
            </w:r>
            <w:r w:rsidRPr="00464AEE">
              <w:rPr>
                <w:sz w:val="22"/>
                <w:szCs w:val="22"/>
                <w:lang w:val="bg-BG"/>
              </w:rPr>
              <w:t xml:space="preserve"> – осигуряване на еталонна мярка 20л. за замерване на колонката за дизелово гориво *</w:t>
            </w:r>
          </w:p>
        </w:tc>
        <w:tc>
          <w:tcPr>
            <w:tcW w:w="1559" w:type="dxa"/>
            <w:tcBorders>
              <w:top w:val="nil"/>
              <w:left w:val="nil"/>
              <w:bottom w:val="single" w:sz="4" w:space="0" w:color="auto"/>
              <w:right w:val="single" w:sz="4" w:space="0" w:color="auto"/>
            </w:tcBorders>
            <w:vAlign w:val="center"/>
          </w:tcPr>
          <w:p w:rsidR="00464AEE" w:rsidRPr="008E022C" w:rsidRDefault="00464AEE" w:rsidP="001C5E6A">
            <w:pPr>
              <w:jc w:val="center"/>
              <w:rPr>
                <w:b/>
                <w:bCs/>
                <w:sz w:val="22"/>
                <w:szCs w:val="22"/>
                <w:lang w:val="bg-BG"/>
              </w:rPr>
            </w:pPr>
            <w:r>
              <w:rPr>
                <w:b/>
                <w:bCs/>
                <w:sz w:val="22"/>
                <w:szCs w:val="22"/>
                <w:lang w:val="bg-BG"/>
              </w:rPr>
              <w:t>1</w:t>
            </w:r>
          </w:p>
        </w:tc>
        <w:tc>
          <w:tcPr>
            <w:tcW w:w="1560" w:type="dxa"/>
            <w:tcBorders>
              <w:top w:val="nil"/>
              <w:left w:val="nil"/>
              <w:bottom w:val="single" w:sz="4" w:space="0" w:color="auto"/>
              <w:right w:val="single" w:sz="4" w:space="0" w:color="auto"/>
            </w:tcBorders>
            <w:vAlign w:val="center"/>
          </w:tcPr>
          <w:p w:rsidR="00464AEE" w:rsidRPr="008F2043" w:rsidRDefault="00464AEE" w:rsidP="001C5E6A">
            <w:pPr>
              <w:rPr>
                <w:b/>
                <w:sz w:val="22"/>
                <w:szCs w:val="22"/>
                <w:lang w:val="bg-BG"/>
              </w:rPr>
            </w:pPr>
          </w:p>
        </w:tc>
      </w:tr>
    </w:tbl>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464AEE" w:rsidRDefault="00464AEE" w:rsidP="00464AEE">
      <w:pPr>
        <w:rPr>
          <w:b/>
          <w:sz w:val="22"/>
          <w:szCs w:val="22"/>
          <w:lang w:val="bg-BG"/>
        </w:rPr>
      </w:pPr>
    </w:p>
    <w:p w:rsidR="00EE3A95" w:rsidRPr="00EB41DF" w:rsidRDefault="00EE3A95" w:rsidP="00EE3A95">
      <w:pPr>
        <w:pStyle w:val="ListParagraph"/>
        <w:tabs>
          <w:tab w:val="left" w:pos="0"/>
        </w:tabs>
        <w:ind w:left="0" w:right="538" w:firstLine="284"/>
        <w:contextualSpacing/>
        <w:jc w:val="both"/>
        <w:rPr>
          <w:sz w:val="24"/>
          <w:szCs w:val="24"/>
          <w:u w:val="none"/>
          <w:lang w:val="bg-BG"/>
        </w:rPr>
      </w:pPr>
    </w:p>
    <w:p w:rsidR="00EE3A95" w:rsidRDefault="00EE3A95" w:rsidP="00EE3A95">
      <w:pPr>
        <w:pStyle w:val="ListParagraph"/>
        <w:tabs>
          <w:tab w:val="left" w:pos="0"/>
        </w:tabs>
        <w:ind w:left="0" w:right="538" w:firstLine="284"/>
        <w:contextualSpacing/>
        <w:jc w:val="both"/>
        <w:rPr>
          <w:sz w:val="22"/>
          <w:szCs w:val="22"/>
          <w:u w:val="none"/>
          <w:lang w:val="bg-BG"/>
        </w:rPr>
      </w:pPr>
    </w:p>
    <w:p w:rsidR="00EE3A95" w:rsidRPr="001D2FC8" w:rsidRDefault="00176CC6" w:rsidP="00176CC6">
      <w:pPr>
        <w:tabs>
          <w:tab w:val="left" w:pos="10065"/>
          <w:tab w:val="left" w:pos="10206"/>
        </w:tabs>
        <w:jc w:val="both"/>
        <w:rPr>
          <w:sz w:val="24"/>
          <w:szCs w:val="24"/>
          <w:lang w:val="bg-BG"/>
        </w:rPr>
      </w:pPr>
      <w:r w:rsidRPr="001D2FC8">
        <w:rPr>
          <w:sz w:val="24"/>
          <w:szCs w:val="24"/>
          <w:lang w:val="bg-BG"/>
        </w:rPr>
        <w:t>* В случай, че комисията за провеждане на поръчката, установи фактически/аритметични грешки в ценовото предложение на участника, водещи до несъответствие между предложената обща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аритметичен резултат, изчислен от комисията предвид предложените единични цени и съответните количества по Техническите изисквания, отразени в техническото и ценовото предложение на участника.</w:t>
      </w:r>
    </w:p>
    <w:p w:rsidR="00EE3A95" w:rsidRPr="00E861F6" w:rsidRDefault="00EE3A95" w:rsidP="00E861F6">
      <w:pPr>
        <w:tabs>
          <w:tab w:val="left" w:pos="0"/>
        </w:tabs>
        <w:ind w:right="538"/>
        <w:contextualSpacing/>
        <w:jc w:val="both"/>
        <w:rPr>
          <w:sz w:val="22"/>
          <w:szCs w:val="22"/>
          <w:lang w:val="bg-BG"/>
        </w:rPr>
      </w:pPr>
      <w:bookmarkStart w:id="0" w:name="_GoBack"/>
      <w:bookmarkEnd w:id="0"/>
    </w:p>
    <w:p w:rsidR="00E861F6" w:rsidRPr="001D2FC8" w:rsidRDefault="00712D5B" w:rsidP="00E861F6">
      <w:pPr>
        <w:jc w:val="both"/>
        <w:rPr>
          <w:bCs/>
          <w:sz w:val="24"/>
          <w:szCs w:val="24"/>
          <w:lang w:val="en-GB" w:eastAsia="ar-SA"/>
        </w:rPr>
      </w:pPr>
      <w:r w:rsidRPr="00EB41DF">
        <w:rPr>
          <w:sz w:val="24"/>
          <w:szCs w:val="24"/>
          <w:lang w:val="bg-BG"/>
        </w:rPr>
        <w:t>3. Място на изпълнение</w:t>
      </w:r>
      <w:r w:rsidR="00CC661A" w:rsidRPr="00EB41DF">
        <w:rPr>
          <w:sz w:val="24"/>
          <w:szCs w:val="24"/>
          <w:lang w:val="bg-BG"/>
        </w:rPr>
        <w:t xml:space="preserve">: </w:t>
      </w:r>
      <w:r w:rsidR="00E861F6" w:rsidRPr="001D2FC8">
        <w:rPr>
          <w:sz w:val="24"/>
          <w:szCs w:val="24"/>
          <w:lang w:val="bg-BG"/>
        </w:rPr>
        <w:t>Мястото на изпълнението на договора е в локомотивните депа на „БДЖ – Пътнически превози” ЕООД на следните адреси:</w:t>
      </w:r>
    </w:p>
    <w:p w:rsidR="00E861F6" w:rsidRPr="001D2FC8" w:rsidRDefault="00E861F6" w:rsidP="00E861F6">
      <w:pPr>
        <w:jc w:val="both"/>
        <w:rPr>
          <w:sz w:val="24"/>
          <w:szCs w:val="24"/>
          <w:lang w:val="en-GB"/>
        </w:rPr>
      </w:pPr>
      <w:r w:rsidRPr="001D2FC8">
        <w:rPr>
          <w:sz w:val="24"/>
          <w:szCs w:val="24"/>
          <w:lang w:val="en-GB"/>
        </w:rPr>
        <w:t>1.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София, гр.София, ул. Заводска № 1</w:t>
      </w:r>
    </w:p>
    <w:p w:rsidR="00E861F6" w:rsidRPr="001D2FC8" w:rsidRDefault="00E861F6" w:rsidP="00E861F6">
      <w:pPr>
        <w:jc w:val="both"/>
        <w:rPr>
          <w:sz w:val="24"/>
          <w:szCs w:val="24"/>
          <w:lang w:val="bg-BG"/>
        </w:rPr>
      </w:pPr>
      <w:r w:rsidRPr="001D2FC8">
        <w:rPr>
          <w:sz w:val="24"/>
          <w:szCs w:val="24"/>
          <w:lang w:val="en-GB"/>
        </w:rPr>
        <w:t>2.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 xml:space="preserve">Пловдив, гр.Пловдив, ул. </w:t>
      </w:r>
      <w:r w:rsidRPr="001D2FC8">
        <w:rPr>
          <w:sz w:val="24"/>
          <w:szCs w:val="24"/>
          <w:lang w:val="bg-BG"/>
        </w:rPr>
        <w:t>Акад. Петър Динеков</w:t>
      </w:r>
      <w:r w:rsidRPr="001D2FC8">
        <w:rPr>
          <w:sz w:val="24"/>
          <w:szCs w:val="24"/>
          <w:lang w:val="en-GB"/>
        </w:rPr>
        <w:t xml:space="preserve"> № </w:t>
      </w:r>
      <w:r w:rsidRPr="001D2FC8">
        <w:rPr>
          <w:sz w:val="24"/>
          <w:szCs w:val="24"/>
          <w:lang w:val="bg-BG"/>
        </w:rPr>
        <w:t>2</w:t>
      </w:r>
    </w:p>
    <w:p w:rsidR="00E861F6" w:rsidRPr="001D2FC8" w:rsidRDefault="00E861F6" w:rsidP="00E861F6">
      <w:pPr>
        <w:jc w:val="both"/>
        <w:rPr>
          <w:sz w:val="24"/>
          <w:szCs w:val="24"/>
          <w:lang w:val="en-GB"/>
        </w:rPr>
      </w:pPr>
      <w:r w:rsidRPr="001D2FC8">
        <w:rPr>
          <w:sz w:val="24"/>
          <w:szCs w:val="24"/>
          <w:lang w:val="en-GB"/>
        </w:rPr>
        <w:t>3.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Горна</w:t>
      </w:r>
      <w:r w:rsidRPr="001D2FC8">
        <w:rPr>
          <w:sz w:val="24"/>
          <w:szCs w:val="24"/>
          <w:lang w:val="bg-BG"/>
        </w:rPr>
        <w:t xml:space="preserve"> </w:t>
      </w:r>
      <w:r w:rsidRPr="001D2FC8">
        <w:rPr>
          <w:sz w:val="24"/>
          <w:szCs w:val="24"/>
          <w:lang w:val="en-GB"/>
        </w:rPr>
        <w:t>Оряховица, филиал</w:t>
      </w:r>
      <w:r w:rsidRPr="001D2FC8">
        <w:rPr>
          <w:sz w:val="24"/>
          <w:szCs w:val="24"/>
          <w:lang w:val="bg-BG"/>
        </w:rPr>
        <w:t xml:space="preserve"> </w:t>
      </w:r>
      <w:r w:rsidRPr="001D2FC8">
        <w:rPr>
          <w:sz w:val="24"/>
          <w:szCs w:val="24"/>
          <w:lang w:val="en-GB"/>
        </w:rPr>
        <w:t>Левски, гр. Левски, ул.Мусала № 1</w:t>
      </w:r>
    </w:p>
    <w:p w:rsidR="00E861F6" w:rsidRPr="001D2FC8" w:rsidRDefault="00E861F6" w:rsidP="00E861F6">
      <w:pPr>
        <w:jc w:val="both"/>
        <w:rPr>
          <w:sz w:val="24"/>
          <w:szCs w:val="24"/>
          <w:lang w:val="en-GB"/>
        </w:rPr>
      </w:pPr>
      <w:r w:rsidRPr="001D2FC8">
        <w:rPr>
          <w:sz w:val="24"/>
          <w:szCs w:val="24"/>
          <w:lang w:val="en-GB"/>
        </w:rPr>
        <w:t>4.Локомотивно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Горна</w:t>
      </w:r>
      <w:r w:rsidRPr="001D2FC8">
        <w:rPr>
          <w:sz w:val="24"/>
          <w:szCs w:val="24"/>
          <w:lang w:val="bg-BG"/>
        </w:rPr>
        <w:t xml:space="preserve"> </w:t>
      </w:r>
      <w:r w:rsidRPr="001D2FC8">
        <w:rPr>
          <w:sz w:val="24"/>
          <w:szCs w:val="24"/>
          <w:lang w:val="en-GB"/>
        </w:rPr>
        <w:t>Оряховица, Екипировъчен</w:t>
      </w:r>
      <w:r w:rsidRPr="001D2FC8">
        <w:rPr>
          <w:sz w:val="24"/>
          <w:szCs w:val="24"/>
          <w:lang w:val="bg-BG"/>
        </w:rPr>
        <w:t xml:space="preserve"> </w:t>
      </w:r>
      <w:r w:rsidRPr="001D2FC8">
        <w:rPr>
          <w:sz w:val="24"/>
          <w:szCs w:val="24"/>
          <w:lang w:val="en-GB"/>
        </w:rPr>
        <w:t>пункт</w:t>
      </w:r>
      <w:r w:rsidR="00464AEE">
        <w:rPr>
          <w:sz w:val="24"/>
          <w:szCs w:val="24"/>
          <w:lang w:val="bg-BG"/>
        </w:rPr>
        <w:t xml:space="preserve"> </w:t>
      </w:r>
      <w:r w:rsidRPr="001D2FC8">
        <w:rPr>
          <w:sz w:val="24"/>
          <w:szCs w:val="24"/>
          <w:lang w:val="en-GB"/>
        </w:rPr>
        <w:t>Самуил, с. Самуил, ул. Васил</w:t>
      </w:r>
      <w:r w:rsidRPr="001D2FC8">
        <w:rPr>
          <w:sz w:val="24"/>
          <w:szCs w:val="24"/>
          <w:lang w:val="bg-BG"/>
        </w:rPr>
        <w:t xml:space="preserve"> </w:t>
      </w:r>
      <w:r w:rsidRPr="001D2FC8">
        <w:rPr>
          <w:sz w:val="24"/>
          <w:szCs w:val="24"/>
          <w:lang w:val="en-GB"/>
        </w:rPr>
        <w:t>Левски № 49</w:t>
      </w:r>
    </w:p>
    <w:p w:rsidR="00E861F6" w:rsidRPr="001D2FC8" w:rsidRDefault="00E861F6" w:rsidP="00E861F6">
      <w:pPr>
        <w:jc w:val="both"/>
        <w:rPr>
          <w:sz w:val="24"/>
          <w:szCs w:val="24"/>
          <w:lang w:val="en-GB"/>
        </w:rPr>
      </w:pPr>
      <w:r w:rsidRPr="001D2FC8">
        <w:rPr>
          <w:sz w:val="24"/>
          <w:szCs w:val="24"/>
          <w:lang w:val="en-GB"/>
        </w:rPr>
        <w:t>5.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София, район</w:t>
      </w:r>
      <w:r w:rsidR="00464AEE">
        <w:rPr>
          <w:sz w:val="24"/>
          <w:szCs w:val="24"/>
          <w:lang w:val="bg-BG"/>
        </w:rPr>
        <w:t xml:space="preserve"> </w:t>
      </w:r>
      <w:r w:rsidRPr="001D2FC8">
        <w:rPr>
          <w:sz w:val="24"/>
          <w:szCs w:val="24"/>
          <w:lang w:val="en-GB"/>
        </w:rPr>
        <w:t>Мездра, гр.Мездра, ул. ХристоБотев № 1</w:t>
      </w:r>
    </w:p>
    <w:p w:rsidR="00E861F6" w:rsidRPr="001D2FC8" w:rsidRDefault="00E861F6" w:rsidP="00E861F6">
      <w:pPr>
        <w:jc w:val="both"/>
        <w:rPr>
          <w:sz w:val="24"/>
          <w:szCs w:val="24"/>
          <w:lang w:val="en-GB"/>
        </w:rPr>
      </w:pPr>
      <w:r w:rsidRPr="001D2FC8">
        <w:rPr>
          <w:sz w:val="24"/>
          <w:szCs w:val="24"/>
          <w:lang w:val="en-GB"/>
        </w:rPr>
        <w:t>6.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Пловдив, филиал</w:t>
      </w:r>
      <w:r w:rsidRPr="001D2FC8">
        <w:rPr>
          <w:sz w:val="24"/>
          <w:szCs w:val="24"/>
          <w:lang w:val="bg-BG"/>
        </w:rPr>
        <w:t xml:space="preserve"> </w:t>
      </w:r>
      <w:r w:rsidRPr="001D2FC8">
        <w:rPr>
          <w:sz w:val="24"/>
          <w:szCs w:val="24"/>
          <w:lang w:val="en-GB"/>
        </w:rPr>
        <w:t>Септември, гр.Септември, ул. Любен</w:t>
      </w:r>
      <w:r w:rsidR="00464AEE">
        <w:rPr>
          <w:sz w:val="24"/>
          <w:szCs w:val="24"/>
          <w:lang w:val="bg-BG"/>
        </w:rPr>
        <w:t xml:space="preserve"> </w:t>
      </w:r>
      <w:r w:rsidRPr="001D2FC8">
        <w:rPr>
          <w:sz w:val="24"/>
          <w:szCs w:val="24"/>
          <w:lang w:val="en-GB"/>
        </w:rPr>
        <w:t>Каравелов № 2Б</w:t>
      </w:r>
    </w:p>
    <w:p w:rsidR="00E861F6" w:rsidRPr="001D2FC8" w:rsidRDefault="00E861F6" w:rsidP="00E861F6">
      <w:pPr>
        <w:jc w:val="both"/>
        <w:rPr>
          <w:sz w:val="24"/>
          <w:szCs w:val="24"/>
          <w:lang w:val="en-GB"/>
        </w:rPr>
      </w:pPr>
      <w:r w:rsidRPr="001D2FC8">
        <w:rPr>
          <w:sz w:val="24"/>
          <w:szCs w:val="24"/>
          <w:lang w:val="en-GB"/>
        </w:rPr>
        <w:t>7. Локомотивно</w:t>
      </w:r>
      <w:r w:rsidRPr="001D2FC8">
        <w:rPr>
          <w:sz w:val="24"/>
          <w:szCs w:val="24"/>
          <w:lang w:val="bg-BG"/>
        </w:rPr>
        <w:t xml:space="preserve"> </w:t>
      </w:r>
      <w:r w:rsidRPr="001D2FC8">
        <w:rPr>
          <w:sz w:val="24"/>
          <w:szCs w:val="24"/>
          <w:lang w:val="en-GB"/>
        </w:rPr>
        <w:t>депо</w:t>
      </w:r>
      <w:r w:rsidRPr="001D2FC8">
        <w:rPr>
          <w:sz w:val="24"/>
          <w:szCs w:val="24"/>
          <w:lang w:val="bg-BG"/>
        </w:rPr>
        <w:t xml:space="preserve"> </w:t>
      </w:r>
      <w:r w:rsidRPr="001D2FC8">
        <w:rPr>
          <w:sz w:val="24"/>
          <w:szCs w:val="24"/>
          <w:lang w:val="en-GB"/>
        </w:rPr>
        <w:t>Горна</w:t>
      </w:r>
      <w:r w:rsidRPr="001D2FC8">
        <w:rPr>
          <w:sz w:val="24"/>
          <w:szCs w:val="24"/>
          <w:lang w:val="bg-BG"/>
        </w:rPr>
        <w:t xml:space="preserve"> </w:t>
      </w:r>
      <w:r w:rsidRPr="001D2FC8">
        <w:rPr>
          <w:sz w:val="24"/>
          <w:szCs w:val="24"/>
          <w:lang w:val="en-GB"/>
        </w:rPr>
        <w:t>Оряховица, гр. Горна</w:t>
      </w:r>
      <w:r w:rsidRPr="001D2FC8">
        <w:rPr>
          <w:sz w:val="24"/>
          <w:szCs w:val="24"/>
          <w:lang w:val="bg-BG"/>
        </w:rPr>
        <w:t xml:space="preserve"> </w:t>
      </w:r>
      <w:r w:rsidRPr="001D2FC8">
        <w:rPr>
          <w:sz w:val="24"/>
          <w:szCs w:val="24"/>
          <w:lang w:val="en-GB"/>
        </w:rPr>
        <w:t>Оряховица, ул.Съединение № 46</w:t>
      </w:r>
    </w:p>
    <w:p w:rsidR="00E861F6" w:rsidRPr="001D2FC8" w:rsidRDefault="00E861F6" w:rsidP="00E861F6">
      <w:pPr>
        <w:jc w:val="both"/>
        <w:rPr>
          <w:sz w:val="24"/>
          <w:szCs w:val="24"/>
          <w:lang w:val="en-GB"/>
        </w:rPr>
      </w:pPr>
      <w:r w:rsidRPr="001D2FC8">
        <w:rPr>
          <w:sz w:val="24"/>
          <w:szCs w:val="24"/>
          <w:lang w:val="en-GB"/>
        </w:rPr>
        <w:t>8. Локомотивно</w:t>
      </w:r>
      <w:r w:rsidRPr="001D2FC8">
        <w:rPr>
          <w:sz w:val="24"/>
          <w:szCs w:val="24"/>
          <w:lang w:val="bg-BG"/>
        </w:rPr>
        <w:t xml:space="preserve"> </w:t>
      </w:r>
      <w:r w:rsidRPr="001D2FC8">
        <w:rPr>
          <w:sz w:val="24"/>
          <w:szCs w:val="24"/>
          <w:lang w:val="en-GB"/>
        </w:rPr>
        <w:t>депоГорна</w:t>
      </w:r>
      <w:r w:rsidRPr="001D2FC8">
        <w:rPr>
          <w:sz w:val="24"/>
          <w:szCs w:val="24"/>
          <w:lang w:val="bg-BG"/>
        </w:rPr>
        <w:t xml:space="preserve"> </w:t>
      </w:r>
      <w:r w:rsidRPr="001D2FC8">
        <w:rPr>
          <w:sz w:val="24"/>
          <w:szCs w:val="24"/>
          <w:lang w:val="en-GB"/>
        </w:rPr>
        <w:t>Оряховица, район</w:t>
      </w:r>
      <w:r w:rsidR="00464AEE">
        <w:rPr>
          <w:sz w:val="24"/>
          <w:szCs w:val="24"/>
          <w:lang w:val="bg-BG"/>
        </w:rPr>
        <w:t xml:space="preserve"> </w:t>
      </w:r>
      <w:r w:rsidRPr="001D2FC8">
        <w:rPr>
          <w:sz w:val="24"/>
          <w:szCs w:val="24"/>
          <w:lang w:val="en-GB"/>
        </w:rPr>
        <w:t>Варна, гр. Варна, ул.Девня № 11</w:t>
      </w:r>
    </w:p>
    <w:p w:rsidR="00361216" w:rsidRPr="001D2FC8" w:rsidRDefault="00361216" w:rsidP="00361216">
      <w:pPr>
        <w:tabs>
          <w:tab w:val="left" w:pos="0"/>
          <w:tab w:val="left" w:pos="2552"/>
        </w:tabs>
        <w:jc w:val="both"/>
        <w:rPr>
          <w:b/>
          <w:bCs/>
          <w:sz w:val="24"/>
          <w:szCs w:val="24"/>
          <w:lang w:val="bg-BG" w:eastAsia="ar-SA"/>
        </w:rPr>
      </w:pPr>
    </w:p>
    <w:p w:rsidR="00B02524" w:rsidRDefault="00712D5B" w:rsidP="007A3B59">
      <w:pPr>
        <w:tabs>
          <w:tab w:val="left" w:pos="567"/>
        </w:tabs>
        <w:ind w:right="538"/>
        <w:jc w:val="both"/>
        <w:rPr>
          <w:sz w:val="24"/>
          <w:szCs w:val="24"/>
          <w:lang w:val="bg-BG"/>
        </w:rPr>
      </w:pPr>
      <w:r w:rsidRPr="00EB41DF">
        <w:rPr>
          <w:sz w:val="24"/>
          <w:szCs w:val="24"/>
          <w:lang w:val="bg-BG"/>
        </w:rPr>
        <w:t>4. Срок за изпълнение</w:t>
      </w:r>
      <w:r w:rsidR="00361216">
        <w:rPr>
          <w:sz w:val="24"/>
          <w:szCs w:val="24"/>
          <w:lang w:val="bg-BG"/>
        </w:rPr>
        <w:t xml:space="preserve"> </w:t>
      </w:r>
      <w:r w:rsidR="00E861F6">
        <w:rPr>
          <w:sz w:val="24"/>
          <w:szCs w:val="24"/>
          <w:lang w:val="bg-BG"/>
        </w:rPr>
        <w:t>1 (</w:t>
      </w:r>
      <w:r w:rsidR="00361216">
        <w:rPr>
          <w:sz w:val="24"/>
          <w:szCs w:val="24"/>
          <w:lang w:val="bg-BG"/>
        </w:rPr>
        <w:t>една</w:t>
      </w:r>
      <w:r w:rsidR="00E861F6">
        <w:rPr>
          <w:sz w:val="24"/>
          <w:szCs w:val="24"/>
          <w:lang w:val="bg-BG"/>
        </w:rPr>
        <w:t>)</w:t>
      </w:r>
      <w:r w:rsidR="00361216">
        <w:rPr>
          <w:sz w:val="24"/>
          <w:szCs w:val="24"/>
          <w:lang w:val="bg-BG"/>
        </w:rPr>
        <w:t xml:space="preserve"> година</w:t>
      </w:r>
      <w:r w:rsidR="00CC661A" w:rsidRPr="00EB41DF">
        <w:rPr>
          <w:sz w:val="24"/>
          <w:szCs w:val="24"/>
          <w:lang w:val="bg-BG"/>
        </w:rPr>
        <w:t xml:space="preserve"> след </w:t>
      </w:r>
      <w:r w:rsidR="00084641" w:rsidRPr="00EB41DF">
        <w:rPr>
          <w:sz w:val="24"/>
          <w:szCs w:val="24"/>
          <w:lang w:val="bg-BG"/>
        </w:rPr>
        <w:t>сключване на договора</w:t>
      </w:r>
      <w:r w:rsidR="00CC661A" w:rsidRPr="00EB41DF">
        <w:rPr>
          <w:sz w:val="24"/>
          <w:szCs w:val="24"/>
          <w:lang w:val="bg-BG"/>
        </w:rPr>
        <w:t>.</w:t>
      </w:r>
    </w:p>
    <w:p w:rsidR="00E861F6" w:rsidRDefault="00E861F6" w:rsidP="007A3B59">
      <w:pPr>
        <w:tabs>
          <w:tab w:val="left" w:pos="567"/>
        </w:tabs>
        <w:ind w:right="538"/>
        <w:jc w:val="both"/>
        <w:rPr>
          <w:sz w:val="24"/>
          <w:szCs w:val="24"/>
          <w:lang w:val="bg-BG"/>
        </w:rPr>
      </w:pPr>
    </w:p>
    <w:p w:rsidR="00E861F6" w:rsidRPr="001D2FC8" w:rsidRDefault="00E861F6" w:rsidP="00E861F6">
      <w:pPr>
        <w:tabs>
          <w:tab w:val="left" w:pos="10206"/>
        </w:tabs>
        <w:jc w:val="both"/>
        <w:rPr>
          <w:sz w:val="24"/>
          <w:szCs w:val="24"/>
          <w:lang w:val="bg-BG"/>
        </w:rPr>
      </w:pPr>
      <w:r w:rsidRPr="001D2FC8">
        <w:rPr>
          <w:sz w:val="24"/>
          <w:szCs w:val="24"/>
          <w:lang w:val="bg-BG"/>
        </w:rPr>
        <w:t>5. Предложените от нас единични цени в лева без ДДС, важат за целия срок на валидност на</w:t>
      </w:r>
      <w:r w:rsidRPr="001D2FC8">
        <w:rPr>
          <w:sz w:val="24"/>
          <w:szCs w:val="24"/>
          <w:lang w:val="en-US"/>
        </w:rPr>
        <w:t xml:space="preserve"> </w:t>
      </w:r>
      <w:r w:rsidRPr="001D2FC8">
        <w:rPr>
          <w:sz w:val="24"/>
          <w:szCs w:val="24"/>
          <w:lang w:val="bg-BG"/>
        </w:rPr>
        <w:t xml:space="preserve">офертата и включват всички необходими и съпътстващи разходи за изпълнението на обществената поръчка. </w:t>
      </w:r>
    </w:p>
    <w:p w:rsidR="00E861F6" w:rsidRPr="001D2FC8" w:rsidRDefault="00E861F6" w:rsidP="007A3B59">
      <w:pPr>
        <w:tabs>
          <w:tab w:val="left" w:pos="567"/>
        </w:tabs>
        <w:ind w:right="538"/>
        <w:jc w:val="both"/>
        <w:rPr>
          <w:sz w:val="24"/>
          <w:szCs w:val="24"/>
          <w:lang w:val="bg-BG"/>
        </w:rPr>
      </w:pPr>
    </w:p>
    <w:p w:rsidR="00E861F6" w:rsidRPr="001D2FC8" w:rsidRDefault="00E861F6" w:rsidP="00E861F6">
      <w:pPr>
        <w:tabs>
          <w:tab w:val="left" w:pos="567"/>
          <w:tab w:val="left" w:pos="10348"/>
        </w:tabs>
        <w:jc w:val="both"/>
        <w:rPr>
          <w:sz w:val="24"/>
          <w:szCs w:val="24"/>
          <w:lang w:val="bg-BG"/>
        </w:rPr>
      </w:pPr>
      <w:r w:rsidRPr="001D2FC8">
        <w:rPr>
          <w:sz w:val="24"/>
          <w:szCs w:val="24"/>
          <w:lang w:val="bg-BG"/>
        </w:rPr>
        <w:t>6. Предлаганата единична цена за</w:t>
      </w:r>
      <w:r w:rsidR="008E4C47" w:rsidRPr="001D2FC8">
        <w:rPr>
          <w:sz w:val="24"/>
          <w:szCs w:val="24"/>
          <w:lang w:val="bg-BG"/>
        </w:rPr>
        <w:t xml:space="preserve"> </w:t>
      </w:r>
      <w:r w:rsidR="008E4C47" w:rsidRPr="001D2FC8">
        <w:rPr>
          <w:bCs/>
          <w:sz w:val="24"/>
          <w:szCs w:val="24"/>
          <w:lang w:val="bg-BG" w:eastAsia="ar-SA"/>
        </w:rPr>
        <w:t>абонаментно сервизно поддържане и ремонт на 8 (осем) броя модулни инсталации за дизелово гориво намиращи се в поделенията на “БДЖ – Пътнически превози” ЕООД”, абонаментно, сервизно поддържане и ремонт на 8 (осем)  броя електронни системи с фискална памет (ЕСФП</w:t>
      </w:r>
      <w:r w:rsidR="008E4C47" w:rsidRPr="001D2FC8">
        <w:rPr>
          <w:bCs/>
          <w:sz w:val="24"/>
          <w:szCs w:val="24"/>
          <w:lang w:val="en-US" w:eastAsia="ar-SA"/>
        </w:rPr>
        <w:t>)</w:t>
      </w:r>
      <w:r w:rsidR="008E4C47" w:rsidRPr="001D2FC8">
        <w:rPr>
          <w:bCs/>
          <w:sz w:val="24"/>
          <w:szCs w:val="24"/>
          <w:lang w:val="bg-BG" w:eastAsia="ar-SA"/>
        </w:rPr>
        <w:t xml:space="preserve"> на модулните инсталации за дизелово гориво и осигуряване на </w:t>
      </w:r>
      <w:r w:rsidR="008E4C47" w:rsidRPr="001D2FC8">
        <w:rPr>
          <w:bCs/>
          <w:sz w:val="24"/>
          <w:szCs w:val="24"/>
          <w:lang w:val="bg-BG" w:eastAsia="ar-SA"/>
        </w:rPr>
        <w:lastRenderedPageBreak/>
        <w:t>трансфер на данни от ЕСФП до сървъри на Националната агенция за приходите</w:t>
      </w:r>
      <w:r w:rsidR="008E4C47" w:rsidRPr="001D2FC8">
        <w:rPr>
          <w:bCs/>
          <w:sz w:val="24"/>
          <w:szCs w:val="24"/>
          <w:lang w:val="en-US" w:eastAsia="ar-SA"/>
        </w:rPr>
        <w:t xml:space="preserve"> (</w:t>
      </w:r>
      <w:r w:rsidR="008E4C47" w:rsidRPr="001D2FC8">
        <w:rPr>
          <w:bCs/>
          <w:sz w:val="24"/>
          <w:szCs w:val="24"/>
          <w:lang w:val="bg-BG" w:eastAsia="ar-SA"/>
        </w:rPr>
        <w:t>НАП</w:t>
      </w:r>
      <w:r w:rsidR="008E4C47" w:rsidRPr="001D2FC8">
        <w:rPr>
          <w:bCs/>
          <w:sz w:val="24"/>
          <w:szCs w:val="24"/>
          <w:lang w:val="en-US" w:eastAsia="ar-SA"/>
        </w:rPr>
        <w:t>)</w:t>
      </w:r>
      <w:r w:rsidRPr="001D2FC8">
        <w:rPr>
          <w:sz w:val="24"/>
          <w:szCs w:val="24"/>
          <w:lang w:val="bg-BG"/>
        </w:rPr>
        <w:t>, се формира в лева, стойност до два знака след десетичната запетая за съответната мерна единица, с включени всички присъщи разходи</w:t>
      </w:r>
      <w:r w:rsidR="008E4C47" w:rsidRPr="001D2FC8">
        <w:rPr>
          <w:sz w:val="24"/>
          <w:szCs w:val="24"/>
          <w:lang w:val="bg-BG"/>
        </w:rPr>
        <w:t xml:space="preserve"> </w:t>
      </w:r>
      <w:r w:rsidRPr="001D2FC8">
        <w:rPr>
          <w:sz w:val="24"/>
          <w:szCs w:val="24"/>
          <w:lang w:val="bg-BG"/>
        </w:rPr>
        <w:t>без ДДС и на подлежи на увеличение.</w:t>
      </w:r>
    </w:p>
    <w:p w:rsidR="00E861F6" w:rsidRPr="00EB41DF" w:rsidRDefault="00E861F6" w:rsidP="007A3B59">
      <w:pPr>
        <w:tabs>
          <w:tab w:val="left" w:pos="567"/>
        </w:tabs>
        <w:ind w:right="538"/>
        <w:jc w:val="both"/>
        <w:rPr>
          <w:sz w:val="24"/>
          <w:szCs w:val="24"/>
          <w:lang w:val="bg-BG"/>
        </w:rPr>
      </w:pPr>
    </w:p>
    <w:p w:rsidR="003E4445" w:rsidRPr="00EB41DF" w:rsidRDefault="00BE71FA" w:rsidP="00DA2588">
      <w:pPr>
        <w:rPr>
          <w:b/>
          <w:i/>
          <w:sz w:val="24"/>
          <w:szCs w:val="24"/>
          <w:lang w:val="bg-BG"/>
        </w:rPr>
      </w:pPr>
      <w:r w:rsidRPr="00EB41DF">
        <w:rPr>
          <w:b/>
          <w:i/>
          <w:sz w:val="24"/>
          <w:szCs w:val="24"/>
          <w:lang w:val="bg-BG"/>
        </w:rPr>
        <w:t>*Забележка</w:t>
      </w:r>
    </w:p>
    <w:p w:rsidR="00BE71FA" w:rsidRDefault="003E4445" w:rsidP="008E4C47">
      <w:pPr>
        <w:pStyle w:val="ListParagraph"/>
        <w:shd w:val="clear" w:color="auto" w:fill="FFFFFF"/>
        <w:tabs>
          <w:tab w:val="left" w:pos="450"/>
        </w:tabs>
        <w:spacing w:line="276" w:lineRule="auto"/>
        <w:ind w:left="90"/>
        <w:jc w:val="both"/>
        <w:rPr>
          <w:sz w:val="24"/>
          <w:szCs w:val="24"/>
          <w:u w:val="none"/>
          <w:lang w:val="bg-BG"/>
        </w:rPr>
      </w:pPr>
      <w:r w:rsidRPr="00EB41DF">
        <w:rPr>
          <w:sz w:val="24"/>
          <w:szCs w:val="24"/>
          <w:u w:val="none"/>
          <w:lang w:val="bg-BG"/>
        </w:rPr>
        <w:t>При разлика между сумите изразени с цифри и думи, за вярно се приема словесното изражение на сумата.</w:t>
      </w:r>
    </w:p>
    <w:p w:rsidR="00E861F6" w:rsidRPr="00EB41DF" w:rsidRDefault="00E861F6" w:rsidP="007A3B59">
      <w:pPr>
        <w:pStyle w:val="ListParagraph"/>
        <w:shd w:val="clear" w:color="auto" w:fill="FFFFFF"/>
        <w:tabs>
          <w:tab w:val="left" w:pos="450"/>
        </w:tabs>
        <w:spacing w:line="276" w:lineRule="auto"/>
        <w:ind w:left="90" w:right="538"/>
        <w:jc w:val="both"/>
        <w:rPr>
          <w:sz w:val="24"/>
          <w:szCs w:val="24"/>
          <w:u w:val="none"/>
          <w:lang w:val="bg-BG"/>
        </w:rPr>
      </w:pPr>
    </w:p>
    <w:p w:rsidR="002F2971" w:rsidRDefault="007A3B59" w:rsidP="007A3B59">
      <w:pPr>
        <w:rPr>
          <w:sz w:val="24"/>
          <w:szCs w:val="24"/>
          <w:lang w:val="bg-BG"/>
        </w:rPr>
      </w:pPr>
      <w:r w:rsidRPr="00EB41DF">
        <w:rPr>
          <w:sz w:val="24"/>
          <w:szCs w:val="24"/>
          <w:lang w:val="bg-BG"/>
        </w:rPr>
        <w:t>7</w:t>
      </w:r>
      <w:r w:rsidR="003E4445" w:rsidRPr="00EB41DF">
        <w:rPr>
          <w:sz w:val="24"/>
          <w:szCs w:val="24"/>
          <w:lang w:val="bg-BG"/>
        </w:rPr>
        <w:t>. Условия и начин на плащане</w:t>
      </w:r>
      <w:r w:rsidR="00361216">
        <w:rPr>
          <w:sz w:val="24"/>
          <w:szCs w:val="24"/>
          <w:lang w:val="bg-BG"/>
        </w:rPr>
        <w:t xml:space="preserve">: </w:t>
      </w:r>
    </w:p>
    <w:p w:rsidR="008E4C47" w:rsidRPr="001D2FC8" w:rsidRDefault="008E4C47" w:rsidP="008E4C47">
      <w:pPr>
        <w:tabs>
          <w:tab w:val="left" w:pos="2370"/>
        </w:tabs>
        <w:ind w:right="-57"/>
        <w:jc w:val="both"/>
        <w:rPr>
          <w:rStyle w:val="spelle"/>
          <w:rFonts w:eastAsiaTheme="majorEastAsia"/>
          <w:kern w:val="1"/>
          <w:sz w:val="24"/>
          <w:szCs w:val="24"/>
        </w:rPr>
      </w:pPr>
      <w:r w:rsidRPr="001D2FC8">
        <w:rPr>
          <w:rStyle w:val="spelle"/>
          <w:rFonts w:eastAsiaTheme="majorEastAsia"/>
          <w:kern w:val="1"/>
          <w:sz w:val="24"/>
          <w:szCs w:val="24"/>
          <w:lang w:val="bg-BG"/>
        </w:rPr>
        <w:t xml:space="preserve">    Плащанията по настоящата услуга ще се осъществяват в лева, по банков път, при следните условия:</w:t>
      </w:r>
    </w:p>
    <w:p w:rsidR="008E4C47" w:rsidRPr="00464AEE" w:rsidRDefault="008E4C47" w:rsidP="007A3B59">
      <w:pPr>
        <w:pStyle w:val="ListParagraph"/>
        <w:numPr>
          <w:ilvl w:val="0"/>
          <w:numId w:val="30"/>
        </w:numPr>
        <w:tabs>
          <w:tab w:val="left" w:pos="567"/>
          <w:tab w:val="left" w:pos="709"/>
        </w:tabs>
        <w:ind w:left="0" w:firstLine="360"/>
        <w:contextualSpacing/>
        <w:jc w:val="both"/>
        <w:rPr>
          <w:rFonts w:eastAsiaTheme="majorEastAsia"/>
          <w:b/>
          <w:color w:val="auto"/>
          <w:kern w:val="1"/>
          <w:sz w:val="24"/>
          <w:szCs w:val="24"/>
          <w:u w:val="none"/>
          <w:lang w:val="bg-BG"/>
        </w:rPr>
      </w:pPr>
      <w:r w:rsidRPr="00464AEE">
        <w:rPr>
          <w:rStyle w:val="spelle"/>
          <w:rFonts w:eastAsiaTheme="majorEastAsia"/>
          <w:color w:val="auto"/>
          <w:kern w:val="1"/>
          <w:sz w:val="24"/>
          <w:szCs w:val="24"/>
          <w:u w:val="none"/>
          <w:lang w:val="bg-BG"/>
        </w:rPr>
        <w:t xml:space="preserve"> Заплащането на извършените дейности ще се извършва в срок до </w:t>
      </w:r>
      <w:r w:rsidR="00464AEE">
        <w:rPr>
          <w:rStyle w:val="spelle"/>
          <w:rFonts w:eastAsiaTheme="majorEastAsia"/>
          <w:color w:val="auto"/>
          <w:kern w:val="1"/>
          <w:sz w:val="24"/>
          <w:szCs w:val="24"/>
          <w:u w:val="none"/>
          <w:lang w:val="bg-BG"/>
        </w:rPr>
        <w:t>30 дни след представяне на фактурата.</w:t>
      </w:r>
    </w:p>
    <w:p w:rsidR="008E4C47" w:rsidRPr="001D2FC8" w:rsidRDefault="008E4C47" w:rsidP="007A3B59">
      <w:pPr>
        <w:pStyle w:val="ListParagraph"/>
        <w:numPr>
          <w:ilvl w:val="0"/>
          <w:numId w:val="30"/>
        </w:numPr>
        <w:tabs>
          <w:tab w:val="left" w:pos="709"/>
        </w:tabs>
        <w:ind w:left="0" w:firstLine="360"/>
        <w:contextualSpacing/>
        <w:jc w:val="both"/>
        <w:rPr>
          <w:b/>
          <w:color w:val="auto"/>
          <w:sz w:val="24"/>
          <w:szCs w:val="24"/>
          <w:u w:val="none"/>
          <w:lang w:val="bg-BG"/>
        </w:rPr>
      </w:pPr>
      <w:r w:rsidRPr="00464AEE">
        <w:rPr>
          <w:rStyle w:val="spelle"/>
          <w:rFonts w:eastAsiaTheme="majorEastAsia"/>
          <w:color w:val="auto"/>
          <w:kern w:val="1"/>
          <w:sz w:val="24"/>
          <w:szCs w:val="24"/>
          <w:u w:val="none"/>
          <w:lang w:val="bg-BG"/>
        </w:rPr>
        <w:t>Необходими документи за извършване на плащането са:</w:t>
      </w:r>
      <w:r w:rsidRPr="00464AEE">
        <w:rPr>
          <w:rStyle w:val="spelle"/>
          <w:rFonts w:eastAsiaTheme="majorEastAsia"/>
          <w:color w:val="auto"/>
          <w:kern w:val="1"/>
          <w:sz w:val="24"/>
          <w:szCs w:val="24"/>
          <w:u w:val="none"/>
          <w:lang w:val="ru-RU"/>
        </w:rPr>
        <w:t xml:space="preserve"> </w:t>
      </w:r>
      <w:r w:rsidRPr="00464AEE">
        <w:rPr>
          <w:color w:val="auto"/>
          <w:kern w:val="1"/>
          <w:sz w:val="24"/>
          <w:szCs w:val="24"/>
          <w:u w:val="none"/>
          <w:lang w:val="ru-RU"/>
        </w:rPr>
        <w:t>оригинална фактура издадена на името н</w:t>
      </w:r>
      <w:r w:rsidRPr="00464AEE">
        <w:rPr>
          <w:color w:val="auto"/>
          <w:kern w:val="1"/>
          <w:sz w:val="24"/>
          <w:szCs w:val="24"/>
          <w:u w:val="none"/>
          <w:lang w:val="bg-BG"/>
        </w:rPr>
        <w:t>а</w:t>
      </w:r>
      <w:r w:rsidRPr="00464AEE">
        <w:rPr>
          <w:color w:val="auto"/>
          <w:kern w:val="1"/>
          <w:sz w:val="24"/>
          <w:szCs w:val="24"/>
          <w:u w:val="none"/>
          <w:lang w:val="ru-RU"/>
        </w:rPr>
        <w:t>„БДЖ-Пътнически превози” ЕООД и приемо-предавателен протокол, изпратени до адрес гр. София, ул.</w:t>
      </w:r>
      <w:r w:rsidRPr="00464AEE">
        <w:rPr>
          <w:color w:val="auto"/>
          <w:kern w:val="1"/>
          <w:sz w:val="24"/>
          <w:szCs w:val="24"/>
          <w:u w:val="none"/>
          <w:lang w:val="bg-BG"/>
        </w:rPr>
        <w:t xml:space="preserve"> </w:t>
      </w:r>
      <w:r w:rsidRPr="00464AEE">
        <w:rPr>
          <w:color w:val="auto"/>
          <w:sz w:val="24"/>
          <w:szCs w:val="24"/>
          <w:u w:val="none"/>
          <w:lang w:val="bg-BG"/>
        </w:rPr>
        <w:t>„Иван Вазов“ №3</w:t>
      </w:r>
      <w:r w:rsidRPr="00464AEE">
        <w:rPr>
          <w:b/>
          <w:color w:val="auto"/>
          <w:sz w:val="24"/>
          <w:szCs w:val="24"/>
          <w:u w:val="none"/>
          <w:lang w:val="bg-BG"/>
        </w:rPr>
        <w:t>.</w:t>
      </w:r>
    </w:p>
    <w:p w:rsidR="008E4C47" w:rsidRPr="001D2FC8" w:rsidRDefault="008E4C47" w:rsidP="008E4C47">
      <w:pPr>
        <w:tabs>
          <w:tab w:val="left" w:pos="1560"/>
        </w:tabs>
        <w:jc w:val="both"/>
        <w:rPr>
          <w:kern w:val="1"/>
          <w:sz w:val="24"/>
          <w:szCs w:val="24"/>
          <w:lang w:val="ru-RU"/>
        </w:rPr>
      </w:pPr>
      <w:r w:rsidRPr="001D2FC8">
        <w:rPr>
          <w:kern w:val="1"/>
          <w:sz w:val="24"/>
          <w:szCs w:val="24"/>
          <w:lang w:val="ru-RU"/>
        </w:rPr>
        <w:t xml:space="preserve">      При непредставяне на посоченият адрес на цитираните документи, срокът за плащане се удължава с толкова дни, с колкото е закъсняло представянето на документите.</w:t>
      </w:r>
    </w:p>
    <w:p w:rsidR="008E4C47" w:rsidRPr="00FF6159" w:rsidRDefault="008E4C47" w:rsidP="008E4C47">
      <w:pPr>
        <w:tabs>
          <w:tab w:val="left" w:pos="1560"/>
        </w:tabs>
        <w:jc w:val="both"/>
        <w:rPr>
          <w:b/>
          <w:color w:val="000000" w:themeColor="text1"/>
          <w:sz w:val="24"/>
          <w:szCs w:val="24"/>
          <w:lang w:val="bg-BG"/>
        </w:rPr>
      </w:pPr>
    </w:p>
    <w:p w:rsidR="008E4C47" w:rsidRPr="00EB41DF" w:rsidRDefault="008E4C47" w:rsidP="007A3B59">
      <w:pPr>
        <w:rPr>
          <w:sz w:val="24"/>
          <w:szCs w:val="24"/>
          <w:lang w:val="bg-BG"/>
        </w:rPr>
      </w:pPr>
    </w:p>
    <w:p w:rsidR="002F2971" w:rsidRDefault="007A3B59" w:rsidP="008E4C47">
      <w:pPr>
        <w:tabs>
          <w:tab w:val="left" w:pos="142"/>
          <w:tab w:val="left" w:pos="567"/>
        </w:tabs>
        <w:jc w:val="both"/>
        <w:rPr>
          <w:sz w:val="24"/>
          <w:szCs w:val="24"/>
          <w:lang w:val="bg-BG"/>
        </w:rPr>
      </w:pPr>
      <w:r w:rsidRPr="00EB41DF">
        <w:rPr>
          <w:sz w:val="24"/>
          <w:szCs w:val="24"/>
          <w:lang w:val="ru-RU"/>
        </w:rPr>
        <w:t>8</w:t>
      </w:r>
      <w:r w:rsidR="003E4445" w:rsidRPr="00EB41DF">
        <w:rPr>
          <w:sz w:val="24"/>
          <w:szCs w:val="24"/>
          <w:lang w:val="ru-RU"/>
        </w:rPr>
        <w:t xml:space="preserve">. </w:t>
      </w:r>
      <w:r w:rsidR="002F2971" w:rsidRPr="00EB41DF">
        <w:rPr>
          <w:sz w:val="24"/>
          <w:szCs w:val="24"/>
          <w:lang w:val="ru-RU"/>
        </w:rPr>
        <w:t>Срок</w:t>
      </w:r>
      <w:r w:rsidR="003E4445" w:rsidRPr="00EB41DF">
        <w:rPr>
          <w:sz w:val="24"/>
          <w:szCs w:val="24"/>
          <w:lang w:val="ru-RU"/>
        </w:rPr>
        <w:t>ът</w:t>
      </w:r>
      <w:r w:rsidR="002F2971" w:rsidRPr="00EB41DF">
        <w:rPr>
          <w:sz w:val="24"/>
          <w:szCs w:val="24"/>
          <w:lang w:val="ru-RU"/>
        </w:rPr>
        <w:t xml:space="preserve"> на вали</w:t>
      </w:r>
      <w:r w:rsidR="00851DA3" w:rsidRPr="00EB41DF">
        <w:rPr>
          <w:sz w:val="24"/>
          <w:szCs w:val="24"/>
          <w:lang w:val="ru-RU"/>
        </w:rPr>
        <w:t xml:space="preserve">дност на настоящата оферта е </w:t>
      </w:r>
      <w:r w:rsidR="002E23F3" w:rsidRPr="00EB41DF">
        <w:rPr>
          <w:sz w:val="24"/>
          <w:szCs w:val="24"/>
          <w:lang w:val="ru-RU"/>
        </w:rPr>
        <w:t>.......................(</w:t>
      </w:r>
      <w:r w:rsidR="00D56410" w:rsidRPr="00EB41DF">
        <w:rPr>
          <w:i/>
          <w:sz w:val="24"/>
          <w:szCs w:val="24"/>
          <w:lang w:val="ru-RU"/>
        </w:rPr>
        <w:t xml:space="preserve">не по-малко от </w:t>
      </w:r>
      <w:r w:rsidR="00851DA3" w:rsidRPr="00EB41DF">
        <w:rPr>
          <w:i/>
          <w:sz w:val="24"/>
          <w:szCs w:val="24"/>
          <w:lang w:val="ru-RU"/>
        </w:rPr>
        <w:t>60</w:t>
      </w:r>
      <w:r w:rsidR="002F2971" w:rsidRPr="00EB41DF">
        <w:rPr>
          <w:i/>
          <w:sz w:val="24"/>
          <w:szCs w:val="24"/>
        </w:rPr>
        <w:t xml:space="preserve"> (</w:t>
      </w:r>
      <w:r w:rsidR="00851DA3" w:rsidRPr="00EB41DF">
        <w:rPr>
          <w:i/>
          <w:sz w:val="24"/>
          <w:szCs w:val="24"/>
          <w:lang w:val="bg-BG"/>
        </w:rPr>
        <w:t>шестдесет</w:t>
      </w:r>
      <w:r w:rsidR="002F2971" w:rsidRPr="00EB41DF">
        <w:rPr>
          <w:i/>
          <w:sz w:val="24"/>
          <w:szCs w:val="24"/>
        </w:rPr>
        <w:t xml:space="preserve">) </w:t>
      </w:r>
      <w:r w:rsidR="00D56410" w:rsidRPr="00EB41DF">
        <w:rPr>
          <w:i/>
          <w:sz w:val="24"/>
          <w:szCs w:val="24"/>
          <w:lang w:val="bg-BG"/>
        </w:rPr>
        <w:t>календарни</w:t>
      </w:r>
      <w:r w:rsidR="002F2971" w:rsidRPr="00EB41DF">
        <w:rPr>
          <w:i/>
          <w:sz w:val="24"/>
          <w:szCs w:val="24"/>
        </w:rPr>
        <w:t>дни</w:t>
      </w:r>
      <w:r w:rsidR="002E23F3" w:rsidRPr="00EB41DF">
        <w:rPr>
          <w:sz w:val="24"/>
          <w:szCs w:val="24"/>
          <w:lang w:val="bg-BG"/>
        </w:rPr>
        <w:t>)</w:t>
      </w:r>
      <w:r w:rsidR="00A473C8" w:rsidRPr="00EB41DF">
        <w:rPr>
          <w:sz w:val="24"/>
          <w:szCs w:val="24"/>
          <w:lang w:val="bg-BG"/>
        </w:rPr>
        <w:t>, считано от крайния срок за получаване на оферти</w:t>
      </w:r>
      <w:r w:rsidR="002F2971" w:rsidRPr="00EB41DF">
        <w:rPr>
          <w:sz w:val="24"/>
          <w:szCs w:val="24"/>
          <w:lang w:val="bg-BG"/>
        </w:rPr>
        <w:t>.</w:t>
      </w:r>
    </w:p>
    <w:p w:rsidR="00176CC6" w:rsidRDefault="00176CC6" w:rsidP="008E4C47">
      <w:pPr>
        <w:tabs>
          <w:tab w:val="left" w:pos="142"/>
          <w:tab w:val="left" w:pos="567"/>
        </w:tabs>
        <w:jc w:val="both"/>
        <w:rPr>
          <w:sz w:val="24"/>
          <w:szCs w:val="24"/>
          <w:lang w:val="bg-BG"/>
        </w:rPr>
      </w:pPr>
    </w:p>
    <w:p w:rsidR="00176CC6" w:rsidRPr="00EB41DF" w:rsidRDefault="00176CC6" w:rsidP="008E4C47">
      <w:pPr>
        <w:tabs>
          <w:tab w:val="left" w:pos="142"/>
          <w:tab w:val="left" w:pos="567"/>
        </w:tabs>
        <w:jc w:val="both"/>
        <w:rPr>
          <w:sz w:val="24"/>
          <w:szCs w:val="24"/>
          <w:lang w:val="bg-BG"/>
        </w:rPr>
      </w:pPr>
    </w:p>
    <w:p w:rsidR="00932C48" w:rsidRPr="00EB41DF" w:rsidRDefault="00932C48" w:rsidP="00BB27DC">
      <w:pPr>
        <w:ind w:right="736"/>
        <w:rPr>
          <w:color w:val="000000"/>
          <w:spacing w:val="2"/>
          <w:sz w:val="24"/>
          <w:szCs w:val="24"/>
          <w:lang w:val="bg-BG"/>
        </w:rPr>
      </w:pPr>
    </w:p>
    <w:p w:rsidR="003D2DE3" w:rsidRPr="00EB41DF" w:rsidRDefault="001E7887" w:rsidP="00BB27DC">
      <w:pPr>
        <w:ind w:right="736"/>
        <w:rPr>
          <w:color w:val="000000"/>
          <w:spacing w:val="2"/>
          <w:sz w:val="24"/>
          <w:szCs w:val="24"/>
          <w:lang w:val="bg-BG"/>
        </w:rPr>
      </w:pPr>
      <w:r w:rsidRPr="00EB41DF">
        <w:rPr>
          <w:color w:val="000000"/>
          <w:spacing w:val="2"/>
          <w:sz w:val="24"/>
          <w:szCs w:val="24"/>
        </w:rPr>
        <w:t>Дата</w:t>
      </w:r>
      <w:r w:rsidR="00932C48" w:rsidRPr="00EB41DF">
        <w:rPr>
          <w:color w:val="000000"/>
          <w:spacing w:val="2"/>
          <w:sz w:val="24"/>
          <w:szCs w:val="24"/>
          <w:lang w:val="bg-BG"/>
        </w:rPr>
        <w:t>:</w:t>
      </w:r>
      <w:r w:rsidRPr="00EB41DF">
        <w:rPr>
          <w:color w:val="000000"/>
          <w:spacing w:val="2"/>
          <w:sz w:val="24"/>
          <w:szCs w:val="24"/>
        </w:rPr>
        <w:t xml:space="preserve"> .....</w:t>
      </w:r>
      <w:r w:rsidRPr="00EB41DF">
        <w:rPr>
          <w:color w:val="000000"/>
          <w:spacing w:val="2"/>
          <w:sz w:val="24"/>
          <w:szCs w:val="24"/>
          <w:lang w:val="bg-BG"/>
        </w:rPr>
        <w:t>.....................</w:t>
      </w:r>
      <w:r w:rsidR="00753662" w:rsidRPr="00EB41DF">
        <w:rPr>
          <w:color w:val="000000"/>
          <w:spacing w:val="2"/>
          <w:sz w:val="24"/>
          <w:szCs w:val="24"/>
        </w:rPr>
        <w:t>г.</w:t>
      </w:r>
      <w:r w:rsidR="00753662" w:rsidRPr="00EB41DF">
        <w:rPr>
          <w:color w:val="000000"/>
          <w:spacing w:val="2"/>
          <w:sz w:val="24"/>
          <w:szCs w:val="24"/>
        </w:rPr>
        <w:tab/>
      </w:r>
      <w:r w:rsidR="00753662" w:rsidRPr="00EB41DF">
        <w:rPr>
          <w:color w:val="000000"/>
          <w:spacing w:val="2"/>
          <w:sz w:val="24"/>
          <w:szCs w:val="24"/>
        </w:rPr>
        <w:tab/>
      </w:r>
    </w:p>
    <w:p w:rsidR="003D2DE3" w:rsidRPr="00EB41DF" w:rsidRDefault="003D2DE3" w:rsidP="00BB27DC">
      <w:pPr>
        <w:ind w:right="736"/>
        <w:rPr>
          <w:color w:val="000000"/>
          <w:sz w:val="24"/>
          <w:szCs w:val="24"/>
          <w:lang w:val="ru-RU"/>
        </w:rPr>
      </w:pPr>
    </w:p>
    <w:p w:rsidR="003D2DE3" w:rsidRPr="00EB41DF" w:rsidRDefault="00753662" w:rsidP="00BE3A71">
      <w:pPr>
        <w:ind w:right="736"/>
        <w:rPr>
          <w:sz w:val="24"/>
          <w:szCs w:val="24"/>
          <w:lang w:val="ru-RU"/>
        </w:rPr>
      </w:pPr>
      <w:r w:rsidRPr="00EB41DF">
        <w:rPr>
          <w:sz w:val="24"/>
          <w:szCs w:val="24"/>
          <w:lang w:val="ru-RU"/>
        </w:rPr>
        <w:tab/>
      </w:r>
      <w:r w:rsidRPr="00EB41DF">
        <w:rPr>
          <w:sz w:val="24"/>
          <w:szCs w:val="24"/>
          <w:lang w:val="ru-RU"/>
        </w:rPr>
        <w:tab/>
      </w:r>
      <w:r w:rsidRPr="00EB41DF">
        <w:rPr>
          <w:sz w:val="24"/>
          <w:szCs w:val="24"/>
          <w:lang w:val="ru-RU"/>
        </w:rPr>
        <w:tab/>
      </w:r>
      <w:r w:rsidRPr="00EB41DF">
        <w:rPr>
          <w:sz w:val="24"/>
          <w:szCs w:val="24"/>
          <w:lang w:val="ru-RU"/>
        </w:rPr>
        <w:tab/>
      </w:r>
      <w:r w:rsidRPr="00EB41DF">
        <w:rPr>
          <w:sz w:val="24"/>
          <w:szCs w:val="24"/>
          <w:lang w:val="ru-RU"/>
        </w:rPr>
        <w:tab/>
      </w:r>
      <w:r w:rsidRPr="00EB41DF">
        <w:rPr>
          <w:sz w:val="24"/>
          <w:szCs w:val="24"/>
          <w:lang w:val="ru-RU"/>
        </w:rPr>
        <w:tab/>
      </w:r>
      <w:r w:rsidR="00932C48" w:rsidRPr="00EB41DF">
        <w:rPr>
          <w:sz w:val="24"/>
          <w:szCs w:val="24"/>
          <w:lang w:val="ru-RU"/>
        </w:rPr>
        <w:t xml:space="preserve">                      /подпис и печат/</w:t>
      </w:r>
    </w:p>
    <w:p w:rsidR="00753662" w:rsidRPr="00EB41DF" w:rsidRDefault="00176CC6" w:rsidP="00BB27DC">
      <w:pPr>
        <w:shd w:val="clear" w:color="auto" w:fill="FFFFFF"/>
        <w:ind w:left="19" w:right="736"/>
        <w:rPr>
          <w:sz w:val="24"/>
          <w:szCs w:val="24"/>
        </w:rPr>
      </w:pPr>
      <w:r>
        <w:rPr>
          <w:color w:val="000000"/>
          <w:spacing w:val="4"/>
          <w:sz w:val="24"/>
          <w:szCs w:val="24"/>
        </w:rPr>
        <w:t>Упълномощен</w:t>
      </w:r>
      <w:r>
        <w:rPr>
          <w:color w:val="000000"/>
          <w:spacing w:val="4"/>
          <w:sz w:val="24"/>
          <w:szCs w:val="24"/>
          <w:lang w:val="bg-BG"/>
        </w:rPr>
        <w:t xml:space="preserve"> </w:t>
      </w:r>
      <w:r>
        <w:rPr>
          <w:color w:val="000000"/>
          <w:spacing w:val="4"/>
          <w:sz w:val="24"/>
          <w:szCs w:val="24"/>
        </w:rPr>
        <w:t>да</w:t>
      </w:r>
      <w:r>
        <w:rPr>
          <w:color w:val="000000"/>
          <w:spacing w:val="4"/>
          <w:sz w:val="24"/>
          <w:szCs w:val="24"/>
          <w:lang w:val="bg-BG"/>
        </w:rPr>
        <w:t xml:space="preserve"> </w:t>
      </w:r>
      <w:r>
        <w:rPr>
          <w:color w:val="000000"/>
          <w:spacing w:val="4"/>
          <w:sz w:val="24"/>
          <w:szCs w:val="24"/>
        </w:rPr>
        <w:t>подпи</w:t>
      </w:r>
      <w:r>
        <w:rPr>
          <w:color w:val="000000"/>
          <w:spacing w:val="4"/>
          <w:sz w:val="24"/>
          <w:szCs w:val="24"/>
          <w:lang w:val="bg-BG"/>
        </w:rPr>
        <w:t>ш</w:t>
      </w:r>
      <w:r w:rsidR="00753662" w:rsidRPr="00EB41DF">
        <w:rPr>
          <w:color w:val="000000"/>
          <w:spacing w:val="4"/>
          <w:sz w:val="24"/>
          <w:szCs w:val="24"/>
        </w:rPr>
        <w:t>е</w:t>
      </w:r>
      <w:r>
        <w:rPr>
          <w:color w:val="000000"/>
          <w:spacing w:val="4"/>
          <w:sz w:val="24"/>
          <w:szCs w:val="24"/>
          <w:lang w:val="bg-BG"/>
        </w:rPr>
        <w:t xml:space="preserve"> </w:t>
      </w:r>
      <w:r w:rsidR="00753662" w:rsidRPr="00EB41DF">
        <w:rPr>
          <w:color w:val="000000"/>
          <w:spacing w:val="4"/>
          <w:sz w:val="24"/>
          <w:szCs w:val="24"/>
        </w:rPr>
        <w:t>предложението</w:t>
      </w:r>
      <w:r>
        <w:rPr>
          <w:color w:val="000000"/>
          <w:spacing w:val="4"/>
          <w:sz w:val="24"/>
          <w:szCs w:val="24"/>
          <w:lang w:val="bg-BG"/>
        </w:rPr>
        <w:t xml:space="preserve"> </w:t>
      </w:r>
      <w:r w:rsidR="00753662" w:rsidRPr="00EB41DF">
        <w:rPr>
          <w:color w:val="000000"/>
          <w:spacing w:val="6"/>
          <w:sz w:val="24"/>
          <w:szCs w:val="24"/>
        </w:rPr>
        <w:t>от</w:t>
      </w:r>
      <w:r>
        <w:rPr>
          <w:color w:val="000000"/>
          <w:spacing w:val="6"/>
          <w:sz w:val="24"/>
          <w:szCs w:val="24"/>
          <w:lang w:val="bg-BG"/>
        </w:rPr>
        <w:t xml:space="preserve"> </w:t>
      </w:r>
      <w:r w:rsidR="00753662" w:rsidRPr="00EB41DF">
        <w:rPr>
          <w:color w:val="000000"/>
          <w:spacing w:val="6"/>
          <w:sz w:val="24"/>
          <w:szCs w:val="24"/>
        </w:rPr>
        <w:t>името</w:t>
      </w:r>
      <w:r>
        <w:rPr>
          <w:color w:val="000000"/>
          <w:spacing w:val="6"/>
          <w:sz w:val="24"/>
          <w:szCs w:val="24"/>
          <w:lang w:val="bg-BG"/>
        </w:rPr>
        <w:t xml:space="preserve"> </w:t>
      </w:r>
      <w:r w:rsidR="00753662" w:rsidRPr="00EB41DF">
        <w:rPr>
          <w:color w:val="000000"/>
          <w:spacing w:val="6"/>
          <w:sz w:val="24"/>
          <w:szCs w:val="24"/>
        </w:rPr>
        <w:t xml:space="preserve">на: </w:t>
      </w:r>
    </w:p>
    <w:p w:rsidR="00753662" w:rsidRPr="00EB41DF" w:rsidRDefault="00753662" w:rsidP="00BB27DC">
      <w:pPr>
        <w:shd w:val="clear" w:color="auto" w:fill="FFFFFF"/>
        <w:tabs>
          <w:tab w:val="left" w:leader="dot" w:pos="7848"/>
        </w:tabs>
        <w:ind w:left="24" w:right="736"/>
        <w:rPr>
          <w:color w:val="000000"/>
          <w:sz w:val="24"/>
          <w:szCs w:val="24"/>
        </w:rPr>
      </w:pPr>
    </w:p>
    <w:p w:rsidR="00753662" w:rsidRPr="00EB41DF" w:rsidRDefault="00753662" w:rsidP="00BB27DC">
      <w:pPr>
        <w:shd w:val="clear" w:color="auto" w:fill="FFFFFF"/>
        <w:tabs>
          <w:tab w:val="left" w:leader="dot" w:pos="7848"/>
        </w:tabs>
        <w:ind w:left="24" w:right="736"/>
        <w:rPr>
          <w:color w:val="000000"/>
          <w:sz w:val="24"/>
          <w:szCs w:val="24"/>
        </w:rPr>
      </w:pPr>
      <w:r w:rsidRPr="00EB41DF">
        <w:rPr>
          <w:color w:val="000000"/>
          <w:sz w:val="24"/>
          <w:szCs w:val="24"/>
        </w:rPr>
        <w:t>......................................................................................................................................................</w:t>
      </w:r>
    </w:p>
    <w:p w:rsidR="00753662" w:rsidRPr="00EB41DF" w:rsidRDefault="00753662" w:rsidP="003D2DE3">
      <w:pPr>
        <w:shd w:val="clear" w:color="auto" w:fill="FFFFFF"/>
        <w:tabs>
          <w:tab w:val="left" w:leader="dot" w:pos="7848"/>
        </w:tabs>
        <w:ind w:left="24" w:right="736"/>
        <w:rPr>
          <w:i/>
          <w:color w:val="000000"/>
          <w:spacing w:val="2"/>
          <w:sz w:val="24"/>
          <w:szCs w:val="24"/>
          <w:lang w:val="bg-BG"/>
        </w:rPr>
      </w:pPr>
      <w:r w:rsidRPr="00EB41DF">
        <w:rPr>
          <w:i/>
          <w:color w:val="000000"/>
          <w:spacing w:val="4"/>
          <w:sz w:val="24"/>
          <w:szCs w:val="24"/>
        </w:rPr>
        <w:t>/изписва</w:t>
      </w:r>
      <w:r w:rsidR="00176CC6">
        <w:rPr>
          <w:i/>
          <w:color w:val="000000"/>
          <w:spacing w:val="4"/>
          <w:sz w:val="24"/>
          <w:szCs w:val="24"/>
          <w:lang w:val="bg-BG"/>
        </w:rPr>
        <w:t xml:space="preserve"> </w:t>
      </w:r>
      <w:r w:rsidRPr="00EB41DF">
        <w:rPr>
          <w:i/>
          <w:color w:val="000000"/>
          <w:spacing w:val="4"/>
          <w:sz w:val="24"/>
          <w:szCs w:val="24"/>
        </w:rPr>
        <w:t>се</w:t>
      </w:r>
      <w:r w:rsidR="00176CC6">
        <w:rPr>
          <w:i/>
          <w:color w:val="000000"/>
          <w:spacing w:val="4"/>
          <w:sz w:val="24"/>
          <w:szCs w:val="24"/>
          <w:lang w:val="bg-BG"/>
        </w:rPr>
        <w:t xml:space="preserve"> </w:t>
      </w:r>
      <w:r w:rsidRPr="00EB41DF">
        <w:rPr>
          <w:i/>
          <w:color w:val="000000"/>
          <w:spacing w:val="4"/>
          <w:sz w:val="24"/>
          <w:szCs w:val="24"/>
        </w:rPr>
        <w:t>името</w:t>
      </w:r>
      <w:r w:rsidR="00176CC6">
        <w:rPr>
          <w:i/>
          <w:color w:val="000000"/>
          <w:spacing w:val="4"/>
          <w:sz w:val="24"/>
          <w:szCs w:val="24"/>
          <w:lang w:val="bg-BG"/>
        </w:rPr>
        <w:t xml:space="preserve"> </w:t>
      </w:r>
      <w:r w:rsidRPr="00EB41DF">
        <w:rPr>
          <w:i/>
          <w:color w:val="000000"/>
          <w:spacing w:val="4"/>
          <w:sz w:val="24"/>
          <w:szCs w:val="24"/>
        </w:rPr>
        <w:t>на</w:t>
      </w:r>
      <w:r w:rsidR="00176CC6">
        <w:rPr>
          <w:i/>
          <w:color w:val="000000"/>
          <w:spacing w:val="4"/>
          <w:sz w:val="24"/>
          <w:szCs w:val="24"/>
          <w:lang w:val="bg-BG"/>
        </w:rPr>
        <w:t xml:space="preserve"> </w:t>
      </w:r>
      <w:r w:rsidRPr="00EB41DF">
        <w:rPr>
          <w:i/>
          <w:color w:val="000000"/>
          <w:spacing w:val="2"/>
          <w:sz w:val="24"/>
          <w:szCs w:val="24"/>
        </w:rPr>
        <w:t>участника/</w:t>
      </w:r>
    </w:p>
    <w:p w:rsidR="003D2DE3" w:rsidRPr="00EB41DF" w:rsidRDefault="003D2DE3" w:rsidP="00BB27DC">
      <w:pPr>
        <w:shd w:val="clear" w:color="auto" w:fill="FFFFFF"/>
        <w:tabs>
          <w:tab w:val="left" w:leader="dot" w:pos="7848"/>
        </w:tabs>
        <w:ind w:left="24" w:right="736"/>
        <w:jc w:val="center"/>
        <w:rPr>
          <w:i/>
          <w:color w:val="000000"/>
          <w:spacing w:val="2"/>
          <w:sz w:val="24"/>
          <w:szCs w:val="24"/>
          <w:lang w:val="bg-BG"/>
        </w:rPr>
      </w:pPr>
    </w:p>
    <w:p w:rsidR="00753662" w:rsidRPr="00EB41DF" w:rsidRDefault="00753662" w:rsidP="00BB27DC">
      <w:pPr>
        <w:shd w:val="clear" w:color="auto" w:fill="FFFFFF"/>
        <w:tabs>
          <w:tab w:val="left" w:leader="dot" w:pos="7848"/>
        </w:tabs>
        <w:ind w:left="24" w:right="736"/>
        <w:rPr>
          <w:color w:val="000000"/>
          <w:sz w:val="24"/>
          <w:szCs w:val="24"/>
        </w:rPr>
      </w:pPr>
      <w:r w:rsidRPr="00EB41DF">
        <w:rPr>
          <w:color w:val="000000"/>
          <w:sz w:val="24"/>
          <w:szCs w:val="24"/>
        </w:rPr>
        <w:t>......................................................................................................................................................</w:t>
      </w:r>
    </w:p>
    <w:p w:rsidR="003D2DE3" w:rsidRDefault="00753662" w:rsidP="007A3B59">
      <w:pPr>
        <w:shd w:val="clear" w:color="auto" w:fill="FFFFFF"/>
        <w:tabs>
          <w:tab w:val="left" w:leader="dot" w:pos="7848"/>
        </w:tabs>
        <w:ind w:left="24" w:right="736"/>
        <w:rPr>
          <w:i/>
          <w:color w:val="000000"/>
          <w:spacing w:val="4"/>
          <w:sz w:val="24"/>
          <w:szCs w:val="24"/>
          <w:lang w:val="bg-BG"/>
        </w:rPr>
      </w:pPr>
      <w:r w:rsidRPr="00EB41DF">
        <w:rPr>
          <w:i/>
          <w:color w:val="000000"/>
          <w:spacing w:val="4"/>
          <w:sz w:val="24"/>
          <w:szCs w:val="24"/>
        </w:rPr>
        <w:t>/изписва</w:t>
      </w:r>
      <w:r w:rsidR="00176CC6">
        <w:rPr>
          <w:i/>
          <w:color w:val="000000"/>
          <w:spacing w:val="4"/>
          <w:sz w:val="24"/>
          <w:szCs w:val="24"/>
          <w:lang w:val="bg-BG"/>
        </w:rPr>
        <w:t xml:space="preserve"> </w:t>
      </w:r>
      <w:r w:rsidRPr="00EB41DF">
        <w:rPr>
          <w:i/>
          <w:color w:val="000000"/>
          <w:spacing w:val="4"/>
          <w:sz w:val="24"/>
          <w:szCs w:val="24"/>
        </w:rPr>
        <w:t>се</w:t>
      </w:r>
      <w:r w:rsidR="00176CC6">
        <w:rPr>
          <w:i/>
          <w:color w:val="000000"/>
          <w:spacing w:val="4"/>
          <w:sz w:val="24"/>
          <w:szCs w:val="24"/>
          <w:lang w:val="bg-BG"/>
        </w:rPr>
        <w:t xml:space="preserve"> </w:t>
      </w:r>
      <w:r w:rsidRPr="00EB41DF">
        <w:rPr>
          <w:i/>
          <w:color w:val="000000"/>
          <w:spacing w:val="4"/>
          <w:sz w:val="24"/>
          <w:szCs w:val="24"/>
        </w:rPr>
        <w:t>името</w:t>
      </w:r>
      <w:r w:rsidR="00176CC6">
        <w:rPr>
          <w:i/>
          <w:color w:val="000000"/>
          <w:spacing w:val="4"/>
          <w:sz w:val="24"/>
          <w:szCs w:val="24"/>
          <w:lang w:val="bg-BG"/>
        </w:rPr>
        <w:t xml:space="preserve"> </w:t>
      </w:r>
      <w:r w:rsidRPr="00EB41DF">
        <w:rPr>
          <w:i/>
          <w:color w:val="000000"/>
          <w:spacing w:val="4"/>
          <w:sz w:val="24"/>
          <w:szCs w:val="24"/>
        </w:rPr>
        <w:t>на</w:t>
      </w:r>
      <w:r w:rsidR="00176CC6">
        <w:rPr>
          <w:i/>
          <w:color w:val="000000"/>
          <w:spacing w:val="4"/>
          <w:sz w:val="24"/>
          <w:szCs w:val="24"/>
          <w:lang w:val="bg-BG"/>
        </w:rPr>
        <w:t xml:space="preserve"> </w:t>
      </w:r>
      <w:r w:rsidRPr="00EB41DF">
        <w:rPr>
          <w:i/>
          <w:color w:val="000000"/>
          <w:spacing w:val="4"/>
          <w:sz w:val="24"/>
          <w:szCs w:val="24"/>
        </w:rPr>
        <w:t>упълномощеното</w:t>
      </w:r>
      <w:r w:rsidR="00176CC6">
        <w:rPr>
          <w:i/>
          <w:color w:val="000000"/>
          <w:spacing w:val="4"/>
          <w:sz w:val="24"/>
          <w:szCs w:val="24"/>
          <w:lang w:val="bg-BG"/>
        </w:rPr>
        <w:t xml:space="preserve"> </w:t>
      </w:r>
      <w:r w:rsidRPr="00EB41DF">
        <w:rPr>
          <w:i/>
          <w:color w:val="000000"/>
          <w:spacing w:val="4"/>
          <w:sz w:val="24"/>
          <w:szCs w:val="24"/>
        </w:rPr>
        <w:t>лице и длъжността/</w:t>
      </w:r>
    </w:p>
    <w:p w:rsidR="00176CC6" w:rsidRDefault="00176CC6" w:rsidP="007A3B59">
      <w:pPr>
        <w:shd w:val="clear" w:color="auto" w:fill="FFFFFF"/>
        <w:tabs>
          <w:tab w:val="left" w:leader="dot" w:pos="7848"/>
        </w:tabs>
        <w:ind w:left="24" w:right="736"/>
        <w:rPr>
          <w:i/>
          <w:color w:val="000000"/>
          <w:spacing w:val="4"/>
          <w:sz w:val="24"/>
          <w:szCs w:val="24"/>
          <w:lang w:val="bg-BG"/>
        </w:rPr>
      </w:pPr>
    </w:p>
    <w:p w:rsidR="00176CC6" w:rsidRPr="00176CC6" w:rsidRDefault="00176CC6" w:rsidP="007A3B59">
      <w:pPr>
        <w:shd w:val="clear" w:color="auto" w:fill="FFFFFF"/>
        <w:tabs>
          <w:tab w:val="left" w:leader="dot" w:pos="7848"/>
        </w:tabs>
        <w:ind w:left="24" w:right="736"/>
        <w:rPr>
          <w:b/>
          <w:color w:val="000000"/>
          <w:spacing w:val="4"/>
          <w:sz w:val="24"/>
          <w:szCs w:val="24"/>
          <w:lang w:val="bg-BG"/>
        </w:rPr>
      </w:pPr>
    </w:p>
    <w:p w:rsidR="00221973" w:rsidRPr="00EB41DF" w:rsidRDefault="00221973" w:rsidP="00221973">
      <w:pPr>
        <w:shd w:val="clear" w:color="auto" w:fill="FFFFFF"/>
        <w:ind w:left="19" w:right="736"/>
        <w:rPr>
          <w:b/>
          <w:color w:val="000000"/>
          <w:spacing w:val="4"/>
          <w:sz w:val="24"/>
          <w:szCs w:val="24"/>
          <w:lang w:val="bg-BG"/>
        </w:rPr>
      </w:pPr>
      <w:r w:rsidRPr="00EB41DF">
        <w:rPr>
          <w:b/>
          <w:color w:val="000000"/>
          <w:spacing w:val="4"/>
          <w:sz w:val="24"/>
          <w:szCs w:val="24"/>
          <w:lang w:val="bg-BG"/>
        </w:rPr>
        <w:t>Приложение:</w:t>
      </w:r>
    </w:p>
    <w:p w:rsidR="00221973" w:rsidRPr="00EB41DF" w:rsidRDefault="003D2DE3" w:rsidP="003D2DE3">
      <w:pPr>
        <w:shd w:val="clear" w:color="auto" w:fill="FFFFFF"/>
        <w:tabs>
          <w:tab w:val="left" w:pos="426"/>
        </w:tabs>
        <w:ind w:right="736"/>
        <w:rPr>
          <w:color w:val="000000" w:themeColor="text1"/>
          <w:spacing w:val="4"/>
          <w:sz w:val="24"/>
          <w:szCs w:val="24"/>
          <w:lang w:val="bg-BG"/>
        </w:rPr>
      </w:pPr>
      <w:r w:rsidRPr="00EB41DF">
        <w:rPr>
          <w:color w:val="000000" w:themeColor="text1"/>
          <w:spacing w:val="4"/>
          <w:sz w:val="24"/>
          <w:szCs w:val="24"/>
          <w:lang w:val="bg-BG"/>
        </w:rPr>
        <w:t xml:space="preserve">1. </w:t>
      </w:r>
      <w:r w:rsidR="00221973" w:rsidRPr="00EB41DF">
        <w:rPr>
          <w:color w:val="000000" w:themeColor="text1"/>
          <w:spacing w:val="4"/>
          <w:sz w:val="24"/>
          <w:szCs w:val="24"/>
          <w:lang w:val="bg-BG"/>
        </w:rPr>
        <w:t>Друга информация по преценка на участника.</w:t>
      </w:r>
    </w:p>
    <w:sectPr w:rsidR="00221973" w:rsidRPr="00EB41DF" w:rsidSect="00353797">
      <w:pgSz w:w="12240" w:h="15840"/>
      <w:pgMar w:top="284" w:right="758" w:bottom="28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520" w:rsidRDefault="00647520" w:rsidP="00841CAC">
      <w:r>
        <w:separator/>
      </w:r>
    </w:p>
  </w:endnote>
  <w:endnote w:type="continuationSeparator" w:id="0">
    <w:p w:rsidR="00647520" w:rsidRDefault="00647520"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520" w:rsidRDefault="00647520" w:rsidP="00841CAC">
      <w:r>
        <w:separator/>
      </w:r>
    </w:p>
  </w:footnote>
  <w:footnote w:type="continuationSeparator" w:id="0">
    <w:p w:rsidR="00647520" w:rsidRDefault="00647520"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1">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3">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9">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1">
    <w:nsid w:val="563B4E75"/>
    <w:multiLevelType w:val="hybridMultilevel"/>
    <w:tmpl w:val="F642ED54"/>
    <w:lvl w:ilvl="0" w:tplc="31F28B64">
      <w:start w:val="1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4">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5">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9">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7"/>
  </w:num>
  <w:num w:numId="11">
    <w:abstractNumId w:val="15"/>
  </w:num>
  <w:num w:numId="12">
    <w:abstractNumId w:val="26"/>
  </w:num>
  <w:num w:numId="13">
    <w:abstractNumId w:val="13"/>
  </w:num>
  <w:num w:numId="14">
    <w:abstractNumId w:val="10"/>
  </w:num>
  <w:num w:numId="15">
    <w:abstractNumId w:val="3"/>
  </w:num>
  <w:num w:numId="16">
    <w:abstractNumId w:val="24"/>
  </w:num>
  <w:num w:numId="17">
    <w:abstractNumId w:val="28"/>
  </w:num>
  <w:num w:numId="18">
    <w:abstractNumId w:val="9"/>
  </w:num>
  <w:num w:numId="19">
    <w:abstractNumId w:val="19"/>
  </w:num>
  <w:num w:numId="20">
    <w:abstractNumId w:val="16"/>
  </w:num>
  <w:num w:numId="21">
    <w:abstractNumId w:val="29"/>
  </w:num>
  <w:num w:numId="22">
    <w:abstractNumId w:val="27"/>
  </w:num>
  <w:num w:numId="23">
    <w:abstractNumId w:val="30"/>
  </w:num>
  <w:num w:numId="24">
    <w:abstractNumId w:val="11"/>
  </w:num>
  <w:num w:numId="25">
    <w:abstractNumId w:val="14"/>
  </w:num>
  <w:num w:numId="26">
    <w:abstractNumId w:val="20"/>
  </w:num>
  <w:num w:numId="27">
    <w:abstractNumId w:val="23"/>
  </w:num>
  <w:num w:numId="28">
    <w:abstractNumId w:val="5"/>
  </w:num>
  <w:num w:numId="29">
    <w:abstractNumId w:val="8"/>
  </w:num>
  <w:num w:numId="30">
    <w:abstractNumId w:val="4"/>
  </w:num>
  <w:num w:numId="31">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323B"/>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4641"/>
    <w:rsid w:val="00086AF0"/>
    <w:rsid w:val="000904CE"/>
    <w:rsid w:val="00091BB5"/>
    <w:rsid w:val="000930FB"/>
    <w:rsid w:val="000963D5"/>
    <w:rsid w:val="000972A1"/>
    <w:rsid w:val="000A1272"/>
    <w:rsid w:val="000A5AE2"/>
    <w:rsid w:val="000A7878"/>
    <w:rsid w:val="000B1440"/>
    <w:rsid w:val="000B27B0"/>
    <w:rsid w:val="000B6B56"/>
    <w:rsid w:val="000B760E"/>
    <w:rsid w:val="000C18D1"/>
    <w:rsid w:val="000C5421"/>
    <w:rsid w:val="000C64F4"/>
    <w:rsid w:val="000D171A"/>
    <w:rsid w:val="000E039A"/>
    <w:rsid w:val="000E3269"/>
    <w:rsid w:val="000E5DE7"/>
    <w:rsid w:val="000F27F9"/>
    <w:rsid w:val="000F47D4"/>
    <w:rsid w:val="000F7FA0"/>
    <w:rsid w:val="00104834"/>
    <w:rsid w:val="001119B0"/>
    <w:rsid w:val="00122AE3"/>
    <w:rsid w:val="00122CC8"/>
    <w:rsid w:val="00130E09"/>
    <w:rsid w:val="00136BA7"/>
    <w:rsid w:val="00147B2E"/>
    <w:rsid w:val="00150772"/>
    <w:rsid w:val="0015343D"/>
    <w:rsid w:val="00154BC1"/>
    <w:rsid w:val="00157CCD"/>
    <w:rsid w:val="00163BC7"/>
    <w:rsid w:val="0016759D"/>
    <w:rsid w:val="00170E9F"/>
    <w:rsid w:val="00175E5D"/>
    <w:rsid w:val="00176CC6"/>
    <w:rsid w:val="0018727E"/>
    <w:rsid w:val="00187B47"/>
    <w:rsid w:val="001A01A6"/>
    <w:rsid w:val="001A13C7"/>
    <w:rsid w:val="001C16DD"/>
    <w:rsid w:val="001D1460"/>
    <w:rsid w:val="001D2FC8"/>
    <w:rsid w:val="001D3956"/>
    <w:rsid w:val="001D4010"/>
    <w:rsid w:val="001D7FE7"/>
    <w:rsid w:val="001E2818"/>
    <w:rsid w:val="001E3CEF"/>
    <w:rsid w:val="001E7887"/>
    <w:rsid w:val="001F2765"/>
    <w:rsid w:val="001F5BC5"/>
    <w:rsid w:val="00202195"/>
    <w:rsid w:val="00205BDE"/>
    <w:rsid w:val="002136D6"/>
    <w:rsid w:val="00215063"/>
    <w:rsid w:val="00221973"/>
    <w:rsid w:val="00222A49"/>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5EA"/>
    <w:rsid w:val="00291B2F"/>
    <w:rsid w:val="00292262"/>
    <w:rsid w:val="002A487B"/>
    <w:rsid w:val="002A4BB9"/>
    <w:rsid w:val="002A4EBC"/>
    <w:rsid w:val="002A673D"/>
    <w:rsid w:val="002A771E"/>
    <w:rsid w:val="002B2F75"/>
    <w:rsid w:val="002C0592"/>
    <w:rsid w:val="002C2123"/>
    <w:rsid w:val="002C29CB"/>
    <w:rsid w:val="002C43EE"/>
    <w:rsid w:val="002D04BD"/>
    <w:rsid w:val="002D08B2"/>
    <w:rsid w:val="002D2CD2"/>
    <w:rsid w:val="002D2E58"/>
    <w:rsid w:val="002D4564"/>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53797"/>
    <w:rsid w:val="00361216"/>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4AEE"/>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0582"/>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47520"/>
    <w:rsid w:val="00650D05"/>
    <w:rsid w:val="00653193"/>
    <w:rsid w:val="00662A35"/>
    <w:rsid w:val="006634D5"/>
    <w:rsid w:val="0067005B"/>
    <w:rsid w:val="00671E2F"/>
    <w:rsid w:val="00673783"/>
    <w:rsid w:val="00683EAE"/>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3B59"/>
    <w:rsid w:val="007B0E52"/>
    <w:rsid w:val="007C0D69"/>
    <w:rsid w:val="007C23E7"/>
    <w:rsid w:val="007C35B6"/>
    <w:rsid w:val="007C6DD6"/>
    <w:rsid w:val="007D6B9B"/>
    <w:rsid w:val="007E4CD1"/>
    <w:rsid w:val="007F14FE"/>
    <w:rsid w:val="007F35D8"/>
    <w:rsid w:val="007F6200"/>
    <w:rsid w:val="00802B6A"/>
    <w:rsid w:val="00804281"/>
    <w:rsid w:val="00811D86"/>
    <w:rsid w:val="00820ED9"/>
    <w:rsid w:val="00823AFB"/>
    <w:rsid w:val="00824F0F"/>
    <w:rsid w:val="008303DC"/>
    <w:rsid w:val="00830BFB"/>
    <w:rsid w:val="00830EAE"/>
    <w:rsid w:val="008364DE"/>
    <w:rsid w:val="008401FD"/>
    <w:rsid w:val="00841343"/>
    <w:rsid w:val="00841CAC"/>
    <w:rsid w:val="00851820"/>
    <w:rsid w:val="00851DA3"/>
    <w:rsid w:val="00860B7D"/>
    <w:rsid w:val="00864FE8"/>
    <w:rsid w:val="00870521"/>
    <w:rsid w:val="0087079E"/>
    <w:rsid w:val="00884C27"/>
    <w:rsid w:val="00886C91"/>
    <w:rsid w:val="00890664"/>
    <w:rsid w:val="00894375"/>
    <w:rsid w:val="00895F97"/>
    <w:rsid w:val="008A1C74"/>
    <w:rsid w:val="008A32E9"/>
    <w:rsid w:val="008A34CF"/>
    <w:rsid w:val="008A5E5C"/>
    <w:rsid w:val="008A6964"/>
    <w:rsid w:val="008C5C19"/>
    <w:rsid w:val="008C5E52"/>
    <w:rsid w:val="008C5F65"/>
    <w:rsid w:val="008C60A8"/>
    <w:rsid w:val="008D5D17"/>
    <w:rsid w:val="008E329A"/>
    <w:rsid w:val="008E3371"/>
    <w:rsid w:val="008E38EF"/>
    <w:rsid w:val="008E4C47"/>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1702"/>
    <w:rsid w:val="00A133E4"/>
    <w:rsid w:val="00A17723"/>
    <w:rsid w:val="00A20EBA"/>
    <w:rsid w:val="00A20F78"/>
    <w:rsid w:val="00A30D2B"/>
    <w:rsid w:val="00A32BCA"/>
    <w:rsid w:val="00A36593"/>
    <w:rsid w:val="00A4158F"/>
    <w:rsid w:val="00A41E78"/>
    <w:rsid w:val="00A429FE"/>
    <w:rsid w:val="00A46C6B"/>
    <w:rsid w:val="00A473C8"/>
    <w:rsid w:val="00A629EE"/>
    <w:rsid w:val="00A66AB8"/>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D6A80"/>
    <w:rsid w:val="00AE189A"/>
    <w:rsid w:val="00AE278D"/>
    <w:rsid w:val="00AE2E23"/>
    <w:rsid w:val="00AE38CA"/>
    <w:rsid w:val="00AE55B6"/>
    <w:rsid w:val="00B02524"/>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95936"/>
    <w:rsid w:val="00B9751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7FA"/>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661A"/>
    <w:rsid w:val="00CC7955"/>
    <w:rsid w:val="00CD31DD"/>
    <w:rsid w:val="00CD4B5F"/>
    <w:rsid w:val="00CD7838"/>
    <w:rsid w:val="00CE49AE"/>
    <w:rsid w:val="00CE65F6"/>
    <w:rsid w:val="00CF1A1F"/>
    <w:rsid w:val="00CF1FF2"/>
    <w:rsid w:val="00CF29B1"/>
    <w:rsid w:val="00CF2DD2"/>
    <w:rsid w:val="00CF584F"/>
    <w:rsid w:val="00CF6D16"/>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B2F44"/>
    <w:rsid w:val="00DB6EAA"/>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61F6"/>
    <w:rsid w:val="00E878F4"/>
    <w:rsid w:val="00E96CAB"/>
    <w:rsid w:val="00EA20F2"/>
    <w:rsid w:val="00EB41DF"/>
    <w:rsid w:val="00EB45E8"/>
    <w:rsid w:val="00EC6CA3"/>
    <w:rsid w:val="00ED0F8E"/>
    <w:rsid w:val="00ED2CFE"/>
    <w:rsid w:val="00EE3416"/>
    <w:rsid w:val="00EE3A95"/>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3AFC9-DE50-42CC-9F50-A9D82FC7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cp:revision>
  <cp:lastPrinted>2020-06-01T06:41:00Z</cp:lastPrinted>
  <dcterms:created xsi:type="dcterms:W3CDTF">2020-06-01T06:37:00Z</dcterms:created>
  <dcterms:modified xsi:type="dcterms:W3CDTF">2020-06-01T07:44:00Z</dcterms:modified>
</cp:coreProperties>
</file>